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autoSpaceDE/>
        <w:autoSpaceDN/>
        <w:bidi w:val="0"/>
        <w:adjustRightInd/>
        <w:snapToGrid/>
        <w:spacing w:line="540" w:lineRule="exact"/>
        <w:jc w:val="both"/>
        <w:textAlignment w:val="auto"/>
        <w:rPr>
          <w:rStyle w:val="8"/>
          <w:rFonts w:hint="eastAsia" w:ascii="方正小标宋简体" w:hAnsi="方正小标宋简体" w:eastAsia="方正小标宋简体" w:cs="方正小标宋简体"/>
          <w:color w:val="333333"/>
          <w:sz w:val="44"/>
          <w:szCs w:val="44"/>
        </w:rPr>
      </w:pPr>
      <w:bookmarkStart w:id="0" w:name="_GoBack"/>
      <w:bookmarkEnd w:id="0"/>
    </w:p>
    <w:tbl>
      <w:tblPr>
        <w:tblStyle w:val="6"/>
        <w:tblW w:w="13857" w:type="dxa"/>
        <w:tblInd w:w="93" w:type="dxa"/>
        <w:tblLayout w:type="fixed"/>
        <w:tblCellMar>
          <w:top w:w="0" w:type="dxa"/>
          <w:left w:w="108" w:type="dxa"/>
          <w:bottom w:w="0" w:type="dxa"/>
          <w:right w:w="108" w:type="dxa"/>
        </w:tblCellMar>
      </w:tblPr>
      <w:tblGrid>
        <w:gridCol w:w="1362"/>
        <w:gridCol w:w="1500"/>
        <w:gridCol w:w="2175"/>
        <w:gridCol w:w="2115"/>
        <w:gridCol w:w="6705"/>
      </w:tblGrid>
      <w:tr>
        <w:tblPrEx>
          <w:tblCellMar>
            <w:top w:w="0" w:type="dxa"/>
            <w:left w:w="108" w:type="dxa"/>
            <w:bottom w:w="0" w:type="dxa"/>
            <w:right w:w="108" w:type="dxa"/>
          </w:tblCellMar>
        </w:tblPrEx>
        <w:trPr>
          <w:trHeight w:val="904" w:hRule="atLeast"/>
        </w:trPr>
        <w:tc>
          <w:tcPr>
            <w:tcW w:w="13857" w:type="dxa"/>
            <w:gridSpan w:val="5"/>
            <w:tcBorders>
              <w:top w:val="nil"/>
              <w:left w:val="nil"/>
              <w:bottom w:val="nil"/>
              <w:right w:val="nil"/>
            </w:tcBorders>
            <w:shd w:val="clear" w:color="auto" w:fill="auto"/>
            <w:noWrap/>
            <w:vAlign w:val="bottom"/>
          </w:tcPr>
          <w:p>
            <w:pPr>
              <w:widowControl/>
              <w:jc w:val="both"/>
              <w:textAlignment w:val="bottom"/>
              <w:rPr>
                <w:rFonts w:hint="eastAsia" w:ascii="方正小标宋简体" w:hAnsi="方正小标宋简体" w:eastAsia="方正小标宋简体" w:cs="方正小标宋简体"/>
                <w:color w:val="000000"/>
                <w:kern w:val="0"/>
                <w:sz w:val="36"/>
                <w:szCs w:val="36"/>
                <w:lang w:bidi="ar"/>
              </w:rPr>
            </w:pPr>
          </w:p>
          <w:p>
            <w:pPr>
              <w:widowControl/>
              <w:jc w:val="center"/>
              <w:textAlignment w:val="bottom"/>
              <w:rPr>
                <w:rFonts w:hint="eastAsia" w:ascii="方正小标宋简体" w:hAnsi="方正小标宋简体" w:eastAsia="方正小标宋简体" w:cs="方正小标宋简体"/>
                <w:color w:val="000000"/>
                <w:kern w:val="0"/>
                <w:sz w:val="36"/>
                <w:szCs w:val="36"/>
                <w:lang w:eastAsia="zh-CN" w:bidi="ar"/>
              </w:rPr>
            </w:pPr>
            <w:r>
              <w:rPr>
                <w:rFonts w:hint="eastAsia" w:ascii="方正小标宋简体" w:hAnsi="方正小标宋简体" w:eastAsia="方正小标宋简体" w:cs="方正小标宋简体"/>
                <w:color w:val="000000"/>
                <w:kern w:val="0"/>
                <w:sz w:val="36"/>
                <w:szCs w:val="36"/>
                <w:lang w:bidi="ar"/>
              </w:rPr>
              <w:t>合肥经济学院202</w:t>
            </w:r>
            <w:r>
              <w:rPr>
                <w:rFonts w:hint="eastAsia" w:ascii="方正小标宋简体" w:hAnsi="方正小标宋简体" w:eastAsia="方正小标宋简体" w:cs="方正小标宋简体"/>
                <w:color w:val="000000"/>
                <w:kern w:val="0"/>
                <w:sz w:val="36"/>
                <w:szCs w:val="36"/>
                <w:lang w:val="en-US" w:eastAsia="zh-CN" w:bidi="ar"/>
              </w:rPr>
              <w:t>3</w:t>
            </w:r>
            <w:r>
              <w:rPr>
                <w:rFonts w:hint="eastAsia" w:ascii="方正小标宋简体" w:hAnsi="方正小标宋简体" w:eastAsia="方正小标宋简体" w:cs="方正小标宋简体"/>
                <w:color w:val="000000"/>
                <w:kern w:val="0"/>
                <w:sz w:val="36"/>
                <w:szCs w:val="36"/>
                <w:lang w:bidi="ar"/>
              </w:rPr>
              <w:t>年人才</w:t>
            </w:r>
            <w:r>
              <w:rPr>
                <w:rFonts w:hint="eastAsia" w:ascii="方正小标宋简体" w:hAnsi="方正小标宋简体" w:eastAsia="方正小标宋简体" w:cs="方正小标宋简体"/>
                <w:color w:val="000000"/>
                <w:kern w:val="0"/>
                <w:sz w:val="36"/>
                <w:szCs w:val="36"/>
                <w:lang w:eastAsia="zh-CN" w:bidi="ar"/>
              </w:rPr>
              <w:t>招聘计划</w:t>
            </w:r>
          </w:p>
          <w:p>
            <w:pPr>
              <w:widowControl/>
              <w:jc w:val="both"/>
              <w:textAlignment w:val="bottom"/>
              <w:rPr>
                <w:rFonts w:hint="eastAsia" w:ascii="方正小标宋简体" w:hAnsi="方正小标宋简体" w:eastAsia="方正小标宋简体" w:cs="方正小标宋简体"/>
                <w:color w:val="000000"/>
                <w:kern w:val="0"/>
                <w:sz w:val="36"/>
                <w:szCs w:val="36"/>
                <w:lang w:eastAsia="zh-CN" w:bidi="ar"/>
              </w:rPr>
            </w:pPr>
          </w:p>
        </w:tc>
      </w:tr>
      <w:tr>
        <w:tblPrEx>
          <w:tblCellMar>
            <w:top w:w="0" w:type="dxa"/>
            <w:left w:w="108" w:type="dxa"/>
            <w:bottom w:w="0" w:type="dxa"/>
            <w:right w:w="108" w:type="dxa"/>
          </w:tblCellMar>
        </w:tblPrEx>
        <w:trPr>
          <w:trHeight w:val="613" w:hRule="atLeast"/>
        </w:trPr>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单　位</w:t>
            </w:r>
          </w:p>
        </w:tc>
        <w:tc>
          <w:tcPr>
            <w:tcW w:w="1500" w:type="dxa"/>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color w:val="000000"/>
                <w:kern w:val="0"/>
                <w:sz w:val="21"/>
                <w:szCs w:val="21"/>
                <w:lang w:eastAsia="zh-CN" w:bidi="ar"/>
              </w:rPr>
            </w:pPr>
          </w:p>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岗</w:t>
            </w:r>
            <w:r>
              <w:rPr>
                <w:rFonts w:hint="eastAsia" w:ascii="宋体" w:hAnsi="宋体" w:eastAsia="宋体" w:cs="宋体"/>
                <w:b/>
                <w:bCs/>
                <w:color w:val="000000"/>
                <w:kern w:val="0"/>
                <w:sz w:val="21"/>
                <w:szCs w:val="21"/>
                <w:lang w:eastAsia="zh-CN" w:bidi="ar"/>
              </w:rPr>
              <w:t>　</w:t>
            </w:r>
            <w:r>
              <w:rPr>
                <w:rFonts w:hint="eastAsia" w:ascii="宋体" w:hAnsi="宋体" w:eastAsia="宋体" w:cs="宋体"/>
                <w:b/>
                <w:bCs/>
                <w:color w:val="000000"/>
                <w:kern w:val="0"/>
                <w:sz w:val="21"/>
                <w:szCs w:val="21"/>
                <w:lang w:bidi="ar"/>
              </w:rPr>
              <w:t>位</w:t>
            </w:r>
          </w:p>
          <w:p>
            <w:pPr>
              <w:widowControl/>
              <w:jc w:val="center"/>
              <w:textAlignment w:val="center"/>
              <w:rPr>
                <w:rFonts w:hint="eastAsia" w:ascii="宋体" w:hAnsi="宋体" w:eastAsia="宋体" w:cs="宋体"/>
                <w:b/>
                <w:bCs/>
                <w:color w:val="000000"/>
                <w:sz w:val="21"/>
                <w:szCs w:val="21"/>
                <w:lang w:eastAsia="zh-CN"/>
              </w:rPr>
            </w:pPr>
          </w:p>
        </w:tc>
        <w:tc>
          <w:tcPr>
            <w:tcW w:w="109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要    求</w:t>
            </w:r>
          </w:p>
        </w:tc>
      </w:tr>
      <w:tr>
        <w:tblPrEx>
          <w:tblCellMar>
            <w:top w:w="0" w:type="dxa"/>
            <w:left w:w="108" w:type="dxa"/>
            <w:bottom w:w="0" w:type="dxa"/>
            <w:right w:w="108" w:type="dxa"/>
          </w:tblCellMar>
        </w:tblPrEx>
        <w:trPr>
          <w:trHeight w:val="613" w:hRule="atLeast"/>
        </w:trPr>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color w:val="000000"/>
                <w:sz w:val="21"/>
                <w:szCs w:val="21"/>
              </w:rPr>
            </w:pPr>
          </w:p>
        </w:tc>
        <w:tc>
          <w:tcPr>
            <w:tcW w:w="1500"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eastAsia="zh-CN" w:bidi="ar"/>
              </w:rPr>
              <w:t>招聘</w:t>
            </w:r>
            <w:r>
              <w:rPr>
                <w:rFonts w:hint="eastAsia" w:ascii="宋体" w:hAnsi="宋体" w:eastAsia="宋体" w:cs="宋体"/>
                <w:b/>
                <w:bCs/>
                <w:color w:val="000000"/>
                <w:kern w:val="0"/>
                <w:sz w:val="21"/>
                <w:szCs w:val="21"/>
                <w:lang w:bidi="ar"/>
              </w:rPr>
              <w:t>专业</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hint="eastAsia" w:ascii="宋体" w:hAnsi="宋体" w:eastAsia="宋体" w:cs="宋体"/>
                <w:b/>
                <w:bCs/>
                <w:color w:val="000000"/>
                <w:sz w:val="21"/>
                <w:szCs w:val="21"/>
                <w:lang w:eastAsia="zh-CN"/>
              </w:rPr>
            </w:pPr>
            <w:r>
              <w:rPr>
                <w:rFonts w:hint="eastAsia" w:ascii="宋体" w:hAnsi="宋体" w:eastAsia="宋体" w:cs="宋体"/>
                <w:b/>
                <w:bCs/>
                <w:color w:val="000000"/>
                <w:kern w:val="0"/>
                <w:sz w:val="21"/>
                <w:szCs w:val="21"/>
                <w:lang w:bidi="ar"/>
              </w:rPr>
              <w:t>学历</w:t>
            </w:r>
            <w:r>
              <w:rPr>
                <w:rFonts w:hint="eastAsia" w:ascii="宋体" w:hAnsi="宋体" w:eastAsia="宋体" w:cs="宋体"/>
                <w:b/>
                <w:bCs/>
                <w:color w:val="000000"/>
                <w:kern w:val="0"/>
                <w:sz w:val="21"/>
                <w:szCs w:val="21"/>
                <w:lang w:eastAsia="zh-CN" w:bidi="ar"/>
              </w:rPr>
              <w:t>学位</w:t>
            </w:r>
          </w:p>
        </w:tc>
        <w:tc>
          <w:tcPr>
            <w:tcW w:w="6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学科（专业）及相关要求</w:t>
            </w:r>
          </w:p>
        </w:tc>
      </w:tr>
      <w:tr>
        <w:tblPrEx>
          <w:tblCellMar>
            <w:top w:w="0" w:type="dxa"/>
            <w:left w:w="108" w:type="dxa"/>
            <w:bottom w:w="0" w:type="dxa"/>
            <w:right w:w="108" w:type="dxa"/>
          </w:tblCellMar>
        </w:tblPrEx>
        <w:trPr>
          <w:trHeight w:val="809" w:hRule="atLeast"/>
        </w:trPr>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文法学院</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汉语国际教育</w:t>
            </w:r>
          </w:p>
          <w:p>
            <w:pPr>
              <w:widowControl/>
              <w:jc w:val="both"/>
              <w:textAlignment w:val="center"/>
              <w:rPr>
                <w:rFonts w:hint="eastAsia" w:ascii="宋体" w:hAnsi="宋体" w:eastAsia="宋体" w:cs="宋体"/>
                <w:color w:val="000000"/>
                <w:sz w:val="21"/>
                <w:szCs w:val="21"/>
                <w:lang w:eastAsia="zh-CN"/>
              </w:rPr>
            </w:pPr>
          </w:p>
        </w:tc>
        <w:tc>
          <w:tcPr>
            <w:tcW w:w="21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i w:val="0"/>
                <w:iCs w:val="0"/>
                <w:kern w:val="0"/>
                <w:sz w:val="21"/>
                <w:szCs w:val="21"/>
                <w:lang w:val="en-US" w:eastAsia="zh-CN" w:bidi="ar"/>
              </w:rPr>
              <w:t>　　汉语国际教育、应用语言学、汉语言文学、外国语等相关专业。获得国际汉语教师证书者优先。</w:t>
            </w:r>
          </w:p>
        </w:tc>
      </w:tr>
      <w:tr>
        <w:tblPrEx>
          <w:tblCellMar>
            <w:top w:w="0" w:type="dxa"/>
            <w:left w:w="108" w:type="dxa"/>
            <w:bottom w:w="0" w:type="dxa"/>
            <w:right w:w="108" w:type="dxa"/>
          </w:tblCellMar>
        </w:tblPrEx>
        <w:trPr>
          <w:trHeight w:val="581" w:hRule="atLeast"/>
        </w:trPr>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法学</w:t>
            </w:r>
            <w:r>
              <w:rPr>
                <w:rFonts w:hint="eastAsia" w:ascii="宋体" w:hAnsi="宋体" w:eastAsia="宋体" w:cs="宋体"/>
                <w:color w:val="000000"/>
                <w:kern w:val="0"/>
                <w:sz w:val="21"/>
                <w:szCs w:val="21"/>
                <w:lang w:bidi="ar"/>
              </w:rPr>
              <w:br w:type="textWrapping"/>
            </w: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专业方向为法学类（刑法学、外国刑法学、刑罚学、法学理论、宪法学、行政法学、刑事诉讼法学、民事诉讼法等）。</w:t>
            </w:r>
          </w:p>
        </w:tc>
      </w:tr>
      <w:tr>
        <w:tblPrEx>
          <w:tblCellMar>
            <w:top w:w="0" w:type="dxa"/>
            <w:left w:w="108" w:type="dxa"/>
            <w:bottom w:w="0" w:type="dxa"/>
            <w:right w:w="108" w:type="dxa"/>
          </w:tblCellMar>
        </w:tblPrEx>
        <w:trPr>
          <w:trHeight w:val="1164" w:hRule="atLeast"/>
        </w:trPr>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马克思主义学院</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专任教师</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思想政治教育</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　</w:t>
            </w: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ind w:leftChars="20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val="en-US" w:eastAsia="zh-CN" w:bidi="ar"/>
              </w:rPr>
              <w:t>1.</w:t>
            </w:r>
            <w:r>
              <w:rPr>
                <w:rFonts w:hint="eastAsia" w:ascii="宋体" w:hAnsi="宋体" w:eastAsia="宋体" w:cs="宋体"/>
                <w:color w:val="000000"/>
                <w:kern w:val="0"/>
                <w:sz w:val="21"/>
                <w:szCs w:val="21"/>
                <w:lang w:bidi="ar"/>
              </w:rPr>
              <w:t>中共党员，具备工作岗位所必需的身体素质和心理素质。</w:t>
            </w:r>
          </w:p>
          <w:p>
            <w:pPr>
              <w:widowControl/>
              <w:numPr>
                <w:ilvl w:val="0"/>
                <w:numId w:val="0"/>
              </w:numPr>
              <w:ind w:firstLine="42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w:t>
            </w:r>
            <w:r>
              <w:rPr>
                <w:rFonts w:hint="eastAsia" w:ascii="宋体" w:hAnsi="宋体" w:eastAsia="宋体" w:cs="宋体"/>
                <w:color w:val="000000"/>
                <w:kern w:val="0"/>
                <w:sz w:val="21"/>
                <w:szCs w:val="21"/>
                <w:lang w:bidi="ar"/>
              </w:rPr>
              <w:t>同等情况下，具有心理咨询、就业指导等专业资格证书</w:t>
            </w:r>
            <w:r>
              <w:rPr>
                <w:rFonts w:hint="eastAsia" w:ascii="宋体" w:hAnsi="宋体" w:eastAsia="宋体" w:cs="宋体"/>
                <w:color w:val="000000"/>
                <w:kern w:val="0"/>
                <w:sz w:val="21"/>
                <w:szCs w:val="21"/>
                <w:lang w:eastAsia="zh-CN" w:bidi="ar"/>
              </w:rPr>
              <w:t>或</w:t>
            </w:r>
            <w:r>
              <w:rPr>
                <w:rFonts w:hint="eastAsia" w:ascii="宋体" w:hAnsi="宋体" w:eastAsia="宋体" w:cs="宋体"/>
                <w:color w:val="000000"/>
                <w:kern w:val="0"/>
                <w:sz w:val="21"/>
                <w:szCs w:val="21"/>
                <w:lang w:bidi="ar"/>
              </w:rPr>
              <w:t>曾经从事兼职辅导员工作者优先录用。</w:t>
            </w:r>
          </w:p>
        </w:tc>
      </w:tr>
      <w:tr>
        <w:tblPrEx>
          <w:tblCellMar>
            <w:top w:w="0" w:type="dxa"/>
            <w:left w:w="108" w:type="dxa"/>
            <w:bottom w:w="0" w:type="dxa"/>
            <w:right w:w="108" w:type="dxa"/>
          </w:tblCellMar>
        </w:tblPrEx>
        <w:trPr>
          <w:trHeight w:val="1215" w:hRule="atLeast"/>
        </w:trPr>
        <w:tc>
          <w:tcPr>
            <w:tcW w:w="136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外国语学院</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英语</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本、硕专业均为英语类专业，英语专业八级证书，拥有中高级专业资格证书、等级证书，翻译类相关专业资格或等级证书者优先，海外留学背景优先。</w:t>
            </w:r>
          </w:p>
        </w:tc>
      </w:tr>
      <w:tr>
        <w:tblPrEx>
          <w:tblCellMar>
            <w:top w:w="0" w:type="dxa"/>
            <w:left w:w="108" w:type="dxa"/>
            <w:bottom w:w="0" w:type="dxa"/>
            <w:right w:w="108" w:type="dxa"/>
          </w:tblCellMar>
        </w:tblPrEx>
        <w:trPr>
          <w:trHeight w:val="1215" w:hRule="atLeast"/>
        </w:trPr>
        <w:tc>
          <w:tcPr>
            <w:tcW w:w="136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bidi="ar"/>
              </w:rPr>
              <w:t>艺术设计学院</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kern w:val="0"/>
                <w:sz w:val="21"/>
                <w:szCs w:val="21"/>
                <w:lang w:bidi="ar"/>
              </w:rPr>
            </w:pPr>
          </w:p>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土木工程、工程造价、工程管理</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工程造价、工程管理相关专业。</w:t>
            </w:r>
            <w:r>
              <w:rPr>
                <w:rFonts w:hint="eastAsia" w:ascii="宋体" w:hAnsi="宋体" w:eastAsia="宋体" w:cs="宋体"/>
                <w:color w:val="000000"/>
                <w:kern w:val="0"/>
                <w:sz w:val="21"/>
                <w:szCs w:val="21"/>
                <w:lang w:bidi="ar"/>
              </w:rPr>
              <w:t>能承担工程造价专业本科课程教学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任务，并能指导学生参加相关技能竞赛。</w:t>
            </w:r>
          </w:p>
        </w:tc>
      </w:tr>
      <w:tr>
        <w:tblPrEx>
          <w:tblCellMar>
            <w:top w:w="0" w:type="dxa"/>
            <w:left w:w="108" w:type="dxa"/>
            <w:bottom w:w="0" w:type="dxa"/>
            <w:right w:w="108" w:type="dxa"/>
          </w:tblCellMar>
        </w:tblPrEx>
        <w:trPr>
          <w:trHeight w:val="417" w:hRule="atLeast"/>
        </w:trPr>
        <w:tc>
          <w:tcPr>
            <w:tcW w:w="1362"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人工智能学院</w:t>
            </w:r>
          </w:p>
        </w:tc>
        <w:tc>
          <w:tcPr>
            <w:tcW w:w="1500" w:type="dxa"/>
            <w:vMerge w:val="restart"/>
            <w:tcBorders>
              <w:top w:val="single" w:color="000000" w:sz="4" w:space="0"/>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default" w:ascii="宋体" w:hAnsi="宋体" w:eastAsia="宋体" w:cs="宋体"/>
                <w:color w:val="000000"/>
                <w:sz w:val="21"/>
                <w:szCs w:val="21"/>
                <w:lang w:val="en-US" w:eastAsia="zh-CN"/>
              </w:rPr>
            </w:pPr>
          </w:p>
        </w:tc>
        <w:tc>
          <w:tcPr>
            <w:tcW w:w="2175"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物联网</w:t>
            </w:r>
          </w:p>
        </w:tc>
        <w:tc>
          <w:tcPr>
            <w:tcW w:w="2115"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vMerge w:val="restart"/>
            <w:tcBorders>
              <w:top w:val="single" w:color="000000" w:sz="4" w:space="0"/>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具备扎实的</w:t>
            </w:r>
            <w:r>
              <w:rPr>
                <w:rFonts w:hint="eastAsia" w:ascii="宋体" w:hAnsi="宋体" w:eastAsia="宋体" w:cs="宋体"/>
                <w:color w:val="000000"/>
                <w:kern w:val="0"/>
                <w:sz w:val="21"/>
                <w:szCs w:val="21"/>
                <w:lang w:eastAsia="zh-CN" w:bidi="ar"/>
              </w:rPr>
              <w:t>本</w:t>
            </w:r>
            <w:r>
              <w:rPr>
                <w:rFonts w:hint="eastAsia" w:ascii="宋体" w:hAnsi="宋体" w:eastAsia="宋体" w:cs="宋体"/>
                <w:color w:val="000000"/>
                <w:kern w:val="0"/>
                <w:sz w:val="21"/>
                <w:szCs w:val="21"/>
                <w:lang w:bidi="ar"/>
              </w:rPr>
              <w:t>专业基础知识和良好的教学科研潜质。具有较强的口头表达能力和教学组织能力，能够承担相应专业课程的教学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任务。</w:t>
            </w:r>
          </w:p>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65"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计算机科学与技术</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40"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通信工程</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55"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电子信息工程</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474"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软件工程</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427"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网络工程</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732"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数据科学与大数据技术</w:t>
            </w:r>
          </w:p>
        </w:tc>
        <w:tc>
          <w:tcPr>
            <w:tcW w:w="2115" w:type="dxa"/>
            <w:vMerge w:val="continue"/>
            <w:tcBorders>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470" w:hRule="atLeast"/>
        </w:trPr>
        <w:tc>
          <w:tcPr>
            <w:tcW w:w="136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人工智能</w:t>
            </w:r>
          </w:p>
        </w:tc>
        <w:tc>
          <w:tcPr>
            <w:tcW w:w="2115"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494" w:hRule="atLeast"/>
        </w:trPr>
        <w:tc>
          <w:tcPr>
            <w:tcW w:w="1362" w:type="dxa"/>
            <w:vMerge w:val="restart"/>
            <w:tcBorders>
              <w:top w:val="single" w:color="auto" w:sz="4" w:space="0"/>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商学院</w:t>
            </w:r>
          </w:p>
        </w:tc>
        <w:tc>
          <w:tcPr>
            <w:tcW w:w="1500" w:type="dxa"/>
            <w:vMerge w:val="restart"/>
            <w:tcBorders>
              <w:top w:val="single" w:color="auto" w:sz="4" w:space="0"/>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专任教师</w:t>
            </w:r>
          </w:p>
          <w:p>
            <w:pPr>
              <w:jc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both"/>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电子商务</w:t>
            </w:r>
          </w:p>
        </w:tc>
        <w:tc>
          <w:tcPr>
            <w:tcW w:w="21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vMerge w:val="restart"/>
            <w:tcBorders>
              <w:top w:val="nil"/>
              <w:left w:val="nil"/>
              <w:right w:val="single" w:color="000000" w:sz="8" w:space="0"/>
            </w:tcBorders>
            <w:shd w:val="clear" w:color="auto" w:fill="auto"/>
            <w:vAlign w:val="center"/>
          </w:tcPr>
          <w:p>
            <w:pPr>
              <w:widowControl/>
              <w:ind w:firstLine="420" w:firstLineChars="200"/>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具备扎实的</w:t>
            </w:r>
            <w:r>
              <w:rPr>
                <w:rFonts w:hint="eastAsia" w:ascii="宋体" w:hAnsi="宋体" w:eastAsia="宋体" w:cs="宋体"/>
                <w:color w:val="000000"/>
                <w:kern w:val="0"/>
                <w:sz w:val="21"/>
                <w:szCs w:val="21"/>
                <w:lang w:eastAsia="zh-CN" w:bidi="ar"/>
              </w:rPr>
              <w:t>本</w:t>
            </w:r>
            <w:r>
              <w:rPr>
                <w:rFonts w:hint="eastAsia" w:ascii="宋体" w:hAnsi="宋体" w:eastAsia="宋体" w:cs="宋体"/>
                <w:color w:val="000000"/>
                <w:kern w:val="0"/>
                <w:sz w:val="21"/>
                <w:szCs w:val="21"/>
                <w:lang w:bidi="ar"/>
              </w:rPr>
              <w:t>专业基础知识和良好的教学科研潜质，能够承担相应专业课程的教学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任务。有企业相关工作经验者优先。</w:t>
            </w:r>
          </w:p>
          <w:p>
            <w:pPr>
              <w:widowControl/>
              <w:jc w:val="left"/>
              <w:rPr>
                <w:rFonts w:hint="eastAsia" w:ascii="宋体" w:hAnsi="宋体" w:eastAsia="宋体" w:cs="宋体"/>
                <w:color w:val="000000"/>
                <w:kern w:val="0"/>
                <w:sz w:val="21"/>
                <w:szCs w:val="21"/>
                <w:lang w:bidi="ar"/>
              </w:rPr>
            </w:pPr>
          </w:p>
        </w:tc>
      </w:tr>
      <w:tr>
        <w:tblPrEx>
          <w:tblCellMar>
            <w:top w:w="0" w:type="dxa"/>
            <w:left w:w="108" w:type="dxa"/>
            <w:bottom w:w="0" w:type="dxa"/>
            <w:right w:w="108" w:type="dxa"/>
          </w:tblCellMar>
        </w:tblPrEx>
        <w:trPr>
          <w:trHeight w:val="536" w:hRule="atLeast"/>
        </w:trPr>
        <w:tc>
          <w:tcPr>
            <w:tcW w:w="136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eastAsia="zh-CN"/>
              </w:rPr>
            </w:pPr>
          </w:p>
        </w:tc>
        <w:tc>
          <w:tcPr>
            <w:tcW w:w="150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跨境电子商务</w:t>
            </w:r>
          </w:p>
        </w:tc>
        <w:tc>
          <w:tcPr>
            <w:tcW w:w="2115" w:type="dxa"/>
            <w:vMerge w:val="continue"/>
            <w:tcBorders>
              <w:left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nil"/>
              <w:right w:val="single" w:color="000000" w:sz="8" w:space="0"/>
            </w:tcBorders>
            <w:shd w:val="clear" w:color="auto" w:fill="auto"/>
            <w:vAlign w:val="center"/>
          </w:tcPr>
          <w:p>
            <w:pPr>
              <w:widowControl/>
              <w:jc w:val="left"/>
              <w:rPr>
                <w:rFonts w:hint="eastAsia" w:ascii="宋体" w:hAnsi="宋体" w:eastAsia="宋体" w:cs="宋体"/>
                <w:color w:val="000000"/>
                <w:kern w:val="0"/>
                <w:sz w:val="21"/>
                <w:szCs w:val="21"/>
                <w:lang w:bidi="ar"/>
              </w:rPr>
            </w:pPr>
          </w:p>
        </w:tc>
      </w:tr>
      <w:tr>
        <w:tblPrEx>
          <w:tblCellMar>
            <w:top w:w="0" w:type="dxa"/>
            <w:left w:w="108" w:type="dxa"/>
            <w:bottom w:w="0" w:type="dxa"/>
            <w:right w:w="108" w:type="dxa"/>
          </w:tblCellMar>
        </w:tblPrEx>
        <w:trPr>
          <w:trHeight w:val="616" w:hRule="atLeast"/>
        </w:trPr>
        <w:tc>
          <w:tcPr>
            <w:tcW w:w="136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eastAsia="zh-CN"/>
              </w:rPr>
            </w:pPr>
          </w:p>
        </w:tc>
        <w:tc>
          <w:tcPr>
            <w:tcW w:w="150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sz w:val="21"/>
                <w:szCs w:val="21"/>
                <w:lang w:val="en-US" w:eastAsia="zh-CN"/>
              </w:rPr>
            </w:pPr>
          </w:p>
        </w:tc>
        <w:tc>
          <w:tcPr>
            <w:tcW w:w="2175" w:type="dxa"/>
            <w:tcBorders>
              <w:top w:val="single" w:color="auto" w:sz="4" w:space="0"/>
              <w:left w:val="single" w:color="000000" w:sz="8" w:space="0"/>
              <w:right w:val="single" w:color="000000" w:sz="8" w:space="0"/>
            </w:tcBorders>
            <w:shd w:val="clear" w:color="auto" w:fill="auto"/>
            <w:vAlign w:val="center"/>
          </w:tcPr>
          <w:p>
            <w:pPr>
              <w:widowControl/>
              <w:jc w:val="both"/>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eastAsia="zh-CN"/>
              </w:rPr>
              <w:t>　</w:t>
            </w:r>
            <w:r>
              <w:rPr>
                <w:rFonts w:hint="eastAsia" w:ascii="宋体" w:hAnsi="宋体" w:eastAsia="宋体" w:cs="宋体"/>
                <w:color w:val="000000"/>
                <w:kern w:val="0"/>
                <w:sz w:val="21"/>
                <w:szCs w:val="21"/>
              </w:rPr>
              <w:t>物流工程</w:t>
            </w:r>
          </w:p>
          <w:p>
            <w:pPr>
              <w:widowControl/>
              <w:jc w:val="left"/>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rPr>
              <w:t>（物流管理）</w:t>
            </w:r>
          </w:p>
        </w:tc>
        <w:tc>
          <w:tcPr>
            <w:tcW w:w="2115" w:type="dxa"/>
            <w:vMerge w:val="continue"/>
            <w:tcBorders>
              <w:left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p>
        </w:tc>
        <w:tc>
          <w:tcPr>
            <w:tcW w:w="6705" w:type="dxa"/>
            <w:vMerge w:val="continue"/>
            <w:tcBorders>
              <w:left w:val="nil"/>
              <w:right w:val="single" w:color="000000" w:sz="8" w:space="0"/>
            </w:tcBorders>
            <w:shd w:val="clear" w:color="auto" w:fill="auto"/>
            <w:vAlign w:val="center"/>
          </w:tcPr>
          <w:p>
            <w:pPr>
              <w:widowControl/>
              <w:jc w:val="left"/>
              <w:rPr>
                <w:rFonts w:hint="eastAsia" w:ascii="宋体" w:hAnsi="宋体" w:eastAsia="宋体" w:cs="宋体"/>
                <w:color w:val="000000"/>
                <w:kern w:val="0"/>
                <w:sz w:val="21"/>
                <w:szCs w:val="21"/>
                <w:lang w:bidi="ar"/>
              </w:rPr>
            </w:pPr>
          </w:p>
        </w:tc>
      </w:tr>
      <w:tr>
        <w:tblPrEx>
          <w:tblCellMar>
            <w:top w:w="0" w:type="dxa"/>
            <w:left w:w="108" w:type="dxa"/>
            <w:bottom w:w="0" w:type="dxa"/>
            <w:right w:w="108" w:type="dxa"/>
          </w:tblCellMar>
        </w:tblPrEx>
        <w:trPr>
          <w:trHeight w:val="678" w:hRule="atLeast"/>
        </w:trPr>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财务管理学院</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财务管理</w:t>
            </w:r>
          </w:p>
        </w:tc>
        <w:tc>
          <w:tcPr>
            <w:tcW w:w="21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硕士</w:t>
            </w:r>
            <w:r>
              <w:rPr>
                <w:rFonts w:hint="eastAsia" w:ascii="宋体" w:hAnsi="宋体" w:eastAsia="宋体" w:cs="宋体"/>
                <w:color w:val="000000"/>
                <w:kern w:val="0"/>
                <w:sz w:val="21"/>
                <w:szCs w:val="21"/>
                <w:lang w:val="en-US" w:eastAsia="zh-CN" w:bidi="ar"/>
              </w:rPr>
              <w:t>/博士</w:t>
            </w:r>
          </w:p>
        </w:tc>
        <w:tc>
          <w:tcPr>
            <w:tcW w:w="6705" w:type="dxa"/>
            <w:vMerge w:val="restart"/>
            <w:tcBorders>
              <w:top w:val="single" w:color="000000" w:sz="4" w:space="0"/>
              <w:left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　　</w:t>
            </w:r>
            <w:r>
              <w:rPr>
                <w:rFonts w:hint="eastAsia" w:ascii="宋体" w:hAnsi="宋体" w:eastAsia="宋体" w:cs="宋体"/>
                <w:color w:val="000000"/>
                <w:kern w:val="0"/>
                <w:sz w:val="21"/>
                <w:szCs w:val="21"/>
                <w:lang w:bidi="ar"/>
              </w:rPr>
              <w:t>财务管理</w:t>
            </w:r>
            <w:r>
              <w:rPr>
                <w:rFonts w:hint="eastAsia" w:ascii="宋体" w:hAnsi="宋体" w:eastAsia="宋体" w:cs="宋体"/>
                <w:color w:val="000000"/>
                <w:kern w:val="0"/>
                <w:sz w:val="21"/>
                <w:szCs w:val="21"/>
                <w:lang w:eastAsia="zh-CN" w:bidi="ar"/>
              </w:rPr>
              <w:t>、会计学、资产评估</w:t>
            </w:r>
            <w:r>
              <w:rPr>
                <w:rFonts w:hint="eastAsia" w:ascii="宋体" w:hAnsi="宋体" w:eastAsia="宋体" w:cs="宋体"/>
                <w:color w:val="000000"/>
                <w:kern w:val="0"/>
                <w:sz w:val="21"/>
                <w:szCs w:val="21"/>
                <w:lang w:bidi="ar"/>
              </w:rPr>
              <w:t>相关专业，具有良好的理论素养和较高的业务水平，有实际工作经验和相关教学经验或具有相关专业资格证书者优先考虑</w:t>
            </w:r>
            <w:r>
              <w:rPr>
                <w:rFonts w:hint="eastAsia" w:ascii="宋体" w:hAnsi="宋体" w:eastAsia="宋体" w:cs="宋体"/>
                <w:color w:val="000000"/>
                <w:kern w:val="0"/>
                <w:sz w:val="21"/>
                <w:szCs w:val="21"/>
                <w:lang w:eastAsia="zh-CN" w:bidi="ar"/>
              </w:rPr>
              <w:t>。</w:t>
            </w:r>
          </w:p>
          <w:p>
            <w:pPr>
              <w:widowControl/>
              <w:numPr>
                <w:ilvl w:val="0"/>
                <w:numId w:val="0"/>
              </w:numPr>
              <w:ind w:firstLine="420" w:firstLineChars="200"/>
              <w:jc w:val="left"/>
              <w:textAlignment w:val="center"/>
              <w:rPr>
                <w:rFonts w:hint="eastAsia" w:ascii="宋体" w:hAnsi="宋体" w:eastAsia="宋体" w:cs="宋体"/>
                <w:color w:val="000000"/>
                <w:sz w:val="21"/>
                <w:szCs w:val="21"/>
              </w:rPr>
            </w:pPr>
          </w:p>
          <w:p>
            <w:pPr>
              <w:widowControl/>
              <w:numPr>
                <w:ilvl w:val="0"/>
                <w:numId w:val="0"/>
              </w:numPr>
              <w:ind w:firstLine="420" w:firstLineChars="20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w:t>
            </w:r>
          </w:p>
        </w:tc>
      </w:tr>
      <w:tr>
        <w:tblPrEx>
          <w:tblCellMar>
            <w:top w:w="0" w:type="dxa"/>
            <w:left w:w="108" w:type="dxa"/>
            <w:bottom w:w="0" w:type="dxa"/>
            <w:right w:w="108" w:type="dxa"/>
          </w:tblCellMar>
        </w:tblPrEx>
        <w:trPr>
          <w:trHeight w:val="457" w:hRule="atLeast"/>
        </w:trPr>
        <w:tc>
          <w:tcPr>
            <w:tcW w:w="1362"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217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会计学</w:t>
            </w:r>
          </w:p>
        </w:tc>
        <w:tc>
          <w:tcPr>
            <w:tcW w:w="2115"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right w:val="single" w:color="000000" w:sz="4" w:space="0"/>
            </w:tcBorders>
            <w:shd w:val="clear" w:color="auto" w:fill="auto"/>
            <w:vAlign w:val="center"/>
          </w:tcPr>
          <w:p>
            <w:pPr>
              <w:widowControl/>
              <w:numPr>
                <w:ilvl w:val="0"/>
                <w:numId w:val="0"/>
              </w:numPr>
              <w:ind w:firstLine="420" w:firstLineChars="200"/>
              <w:jc w:val="left"/>
              <w:textAlignment w:val="center"/>
              <w:rPr>
                <w:rFonts w:hint="eastAsia" w:ascii="宋体" w:hAnsi="宋体" w:eastAsia="宋体" w:cs="宋体"/>
                <w:color w:val="000000"/>
                <w:kern w:val="0"/>
                <w:sz w:val="21"/>
                <w:szCs w:val="21"/>
                <w:lang w:eastAsia="zh-CN" w:bidi="ar"/>
              </w:rPr>
            </w:pPr>
          </w:p>
        </w:tc>
      </w:tr>
      <w:tr>
        <w:tblPrEx>
          <w:tblCellMar>
            <w:top w:w="0" w:type="dxa"/>
            <w:left w:w="108" w:type="dxa"/>
            <w:bottom w:w="0" w:type="dxa"/>
            <w:right w:w="108" w:type="dxa"/>
          </w:tblCellMar>
        </w:tblPrEx>
        <w:trPr>
          <w:trHeight w:val="582" w:hRule="atLeast"/>
        </w:trPr>
        <w:tc>
          <w:tcPr>
            <w:tcW w:w="1362" w:type="dxa"/>
            <w:vMerge w:val="continue"/>
            <w:tcBorders>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p>
        </w:tc>
        <w:tc>
          <w:tcPr>
            <w:tcW w:w="217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资产评估</w:t>
            </w:r>
          </w:p>
        </w:tc>
        <w:tc>
          <w:tcPr>
            <w:tcW w:w="2115" w:type="dxa"/>
            <w:vMerge w:val="continue"/>
            <w:tcBorders>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p>
        </w:tc>
        <w:tc>
          <w:tcPr>
            <w:tcW w:w="6705" w:type="dxa"/>
            <w:vMerge w:val="continue"/>
            <w:tcBorders>
              <w:left w:val="single" w:color="000000" w:sz="4" w:space="0"/>
              <w:bottom w:val="single" w:color="auto" w:sz="4" w:space="0"/>
              <w:right w:val="single" w:color="000000" w:sz="4" w:space="0"/>
            </w:tcBorders>
            <w:shd w:val="clear" w:color="auto" w:fill="auto"/>
            <w:vAlign w:val="center"/>
          </w:tcPr>
          <w:p>
            <w:pPr>
              <w:widowControl/>
              <w:numPr>
                <w:ilvl w:val="0"/>
                <w:numId w:val="0"/>
              </w:numPr>
              <w:ind w:firstLine="420" w:firstLineChars="200"/>
              <w:jc w:val="left"/>
              <w:textAlignment w:val="center"/>
              <w:rPr>
                <w:rFonts w:hint="eastAsia" w:ascii="宋体" w:hAnsi="宋体" w:eastAsia="宋体" w:cs="宋体"/>
                <w:color w:val="000000"/>
                <w:kern w:val="0"/>
                <w:sz w:val="21"/>
                <w:szCs w:val="21"/>
                <w:lang w:eastAsia="zh-CN" w:bidi="ar"/>
              </w:rPr>
            </w:pPr>
          </w:p>
        </w:tc>
      </w:tr>
      <w:tr>
        <w:tblPrEx>
          <w:tblCellMar>
            <w:top w:w="0" w:type="dxa"/>
            <w:left w:w="108" w:type="dxa"/>
            <w:bottom w:w="0" w:type="dxa"/>
            <w:right w:w="108" w:type="dxa"/>
          </w:tblCellMar>
        </w:tblPrEx>
        <w:trPr>
          <w:trHeight w:val="1157" w:hRule="atLeast"/>
        </w:trPr>
        <w:tc>
          <w:tcPr>
            <w:tcW w:w="136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工学院</w:t>
            </w:r>
          </w:p>
        </w:tc>
        <w:tc>
          <w:tcPr>
            <w:tcW w:w="1500"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机械设计制造及其自动化（智能制造方向）</w:t>
            </w:r>
          </w:p>
        </w:tc>
        <w:tc>
          <w:tcPr>
            <w:tcW w:w="211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机械设计制造及自动化相关专业。</w:t>
            </w:r>
            <w:r>
              <w:rPr>
                <w:rFonts w:hint="eastAsia" w:ascii="宋体" w:hAnsi="宋体" w:eastAsia="宋体" w:cs="宋体"/>
                <w:color w:val="000000"/>
                <w:kern w:val="0"/>
                <w:sz w:val="21"/>
                <w:szCs w:val="21"/>
                <w:lang w:bidi="ar"/>
              </w:rPr>
              <w:t>熟悉</w:t>
            </w:r>
            <w:r>
              <w:rPr>
                <w:rFonts w:hint="eastAsia" w:ascii="宋体" w:hAnsi="宋体" w:eastAsia="宋体" w:cs="宋体"/>
                <w:color w:val="000000"/>
                <w:kern w:val="0"/>
                <w:sz w:val="21"/>
                <w:szCs w:val="21"/>
                <w:lang w:eastAsia="zh-CN" w:bidi="ar"/>
              </w:rPr>
              <w:t>机械</w:t>
            </w:r>
            <w:r>
              <w:rPr>
                <w:rFonts w:hint="eastAsia" w:ascii="宋体" w:hAnsi="宋体" w:eastAsia="宋体" w:cs="宋体"/>
                <w:color w:val="000000"/>
                <w:kern w:val="0"/>
                <w:sz w:val="21"/>
                <w:szCs w:val="21"/>
                <w:lang w:bidi="ar"/>
              </w:rPr>
              <w:t>设计理论、控制与运动仿真技术，能承担有关</w:t>
            </w:r>
            <w:r>
              <w:rPr>
                <w:rFonts w:hint="eastAsia" w:ascii="宋体" w:hAnsi="宋体" w:eastAsia="宋体" w:cs="宋体"/>
                <w:color w:val="000000"/>
                <w:kern w:val="0"/>
                <w:sz w:val="21"/>
                <w:szCs w:val="21"/>
                <w:lang w:eastAsia="zh-CN" w:bidi="ar"/>
              </w:rPr>
              <w:t>智能制造</w:t>
            </w:r>
            <w:r>
              <w:rPr>
                <w:rFonts w:hint="eastAsia" w:ascii="宋体" w:hAnsi="宋体" w:eastAsia="宋体" w:cs="宋体"/>
                <w:color w:val="000000"/>
                <w:kern w:val="0"/>
                <w:sz w:val="21"/>
                <w:szCs w:val="21"/>
                <w:lang w:bidi="ar"/>
              </w:rPr>
              <w:t>课程的理论教学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，能熟练指导</w:t>
            </w:r>
            <w:r>
              <w:rPr>
                <w:rFonts w:hint="eastAsia" w:ascii="宋体" w:hAnsi="宋体" w:eastAsia="宋体" w:cs="宋体"/>
                <w:color w:val="000000"/>
                <w:kern w:val="0"/>
                <w:sz w:val="21"/>
                <w:szCs w:val="21"/>
                <w:lang w:eastAsia="zh-CN" w:bidi="ar"/>
              </w:rPr>
              <w:t>机械设计</w:t>
            </w:r>
            <w:r>
              <w:rPr>
                <w:rFonts w:hint="eastAsia" w:ascii="宋体" w:hAnsi="宋体" w:eastAsia="宋体" w:cs="宋体"/>
                <w:color w:val="000000"/>
                <w:kern w:val="0"/>
                <w:sz w:val="21"/>
                <w:szCs w:val="21"/>
                <w:lang w:bidi="ar"/>
              </w:rPr>
              <w:t>等实训的教学与技能竞赛</w:t>
            </w:r>
            <w:r>
              <w:rPr>
                <w:rFonts w:hint="eastAsia" w:ascii="宋体" w:hAnsi="宋体" w:eastAsia="宋体" w:cs="宋体"/>
                <w:color w:val="000000"/>
                <w:kern w:val="0"/>
                <w:sz w:val="21"/>
                <w:szCs w:val="21"/>
                <w:lang w:eastAsia="zh-CN" w:bidi="ar"/>
              </w:rPr>
              <w:t>。</w:t>
            </w:r>
          </w:p>
        </w:tc>
      </w:tr>
      <w:tr>
        <w:tblPrEx>
          <w:tblCellMar>
            <w:top w:w="0" w:type="dxa"/>
            <w:left w:w="108" w:type="dxa"/>
            <w:bottom w:w="0" w:type="dxa"/>
            <w:right w:w="108" w:type="dxa"/>
          </w:tblCellMar>
        </w:tblPrEx>
        <w:trPr>
          <w:trHeight w:val="1516"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车辆工程</w:t>
            </w: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车辆工程相关专业。</w:t>
            </w:r>
            <w:r>
              <w:rPr>
                <w:rFonts w:hint="eastAsia" w:ascii="宋体" w:hAnsi="宋体" w:eastAsia="宋体" w:cs="宋体"/>
                <w:color w:val="000000"/>
                <w:kern w:val="0"/>
                <w:sz w:val="21"/>
                <w:szCs w:val="21"/>
                <w:lang w:bidi="ar"/>
              </w:rPr>
              <w:t>熟悉汽车设计理论、汽车制造和系统控制技术，熟悉新能源汽车设计理论、制造和系统控制技术，能承担有关车辆工程的专业核心课程教学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，能熟悉指导有关汽车设计、运动仿真和控制、维修等专业实训和技能竞赛</w:t>
            </w:r>
            <w:r>
              <w:rPr>
                <w:rFonts w:hint="eastAsia" w:ascii="宋体" w:hAnsi="宋体" w:eastAsia="宋体" w:cs="宋体"/>
                <w:color w:val="000000"/>
                <w:kern w:val="0"/>
                <w:sz w:val="21"/>
                <w:szCs w:val="21"/>
                <w:lang w:eastAsia="zh-CN" w:bidi="ar"/>
              </w:rPr>
              <w:t>。</w:t>
            </w:r>
          </w:p>
        </w:tc>
      </w:tr>
      <w:tr>
        <w:tblPrEx>
          <w:tblCellMar>
            <w:top w:w="0" w:type="dxa"/>
            <w:left w:w="108" w:type="dxa"/>
            <w:bottom w:w="0" w:type="dxa"/>
            <w:right w:w="108" w:type="dxa"/>
          </w:tblCellMar>
        </w:tblPrEx>
        <w:trPr>
          <w:trHeight w:val="1702"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电气工程及其自动化</w:t>
            </w:r>
            <w:r>
              <w:rPr>
                <w:rFonts w:hint="eastAsia" w:ascii="宋体" w:hAnsi="宋体" w:eastAsia="宋体" w:cs="宋体"/>
                <w:color w:val="000000"/>
                <w:kern w:val="0"/>
                <w:sz w:val="21"/>
                <w:szCs w:val="21"/>
                <w:lang w:eastAsia="zh-CN" w:bidi="ar"/>
              </w:rPr>
              <w:t>（智能电网、集成电路方向）</w:t>
            </w:r>
          </w:p>
        </w:tc>
        <w:tc>
          <w:tcPr>
            <w:tcW w:w="21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　　电气工程及相关专业。</w:t>
            </w:r>
            <w:r>
              <w:rPr>
                <w:rFonts w:hint="eastAsia" w:ascii="宋体" w:hAnsi="宋体" w:eastAsia="宋体" w:cs="宋体"/>
                <w:color w:val="000000"/>
                <w:kern w:val="0"/>
                <w:sz w:val="21"/>
                <w:szCs w:val="21"/>
                <w:lang w:bidi="ar"/>
              </w:rPr>
              <w:t>熟悉电力系统及其自动化、电子与电力传动、智能电网信息工程、能承担有关智能电网与电力系统继电保护课程的理论教学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，能熟练指导智能电网与电力系统继电保护等实训的教学与技能竞赛</w:t>
            </w:r>
            <w:r>
              <w:rPr>
                <w:rFonts w:hint="eastAsia" w:ascii="宋体" w:hAnsi="宋体" w:eastAsia="宋体" w:cs="宋体"/>
                <w:color w:val="000000"/>
                <w:kern w:val="0"/>
                <w:sz w:val="21"/>
                <w:szCs w:val="21"/>
                <w:lang w:eastAsia="zh-CN" w:bidi="ar"/>
              </w:rPr>
              <w:t>。</w:t>
            </w:r>
          </w:p>
        </w:tc>
      </w:tr>
      <w:tr>
        <w:tblPrEx>
          <w:tblCellMar>
            <w:top w:w="0" w:type="dxa"/>
            <w:left w:w="108" w:type="dxa"/>
            <w:bottom w:w="0" w:type="dxa"/>
            <w:right w:w="108" w:type="dxa"/>
          </w:tblCellMar>
        </w:tblPrEx>
        <w:trPr>
          <w:trHeight w:val="1215" w:hRule="atLeast"/>
        </w:trPr>
        <w:tc>
          <w:tcPr>
            <w:tcW w:w="136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金融学院</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widowControl/>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金融学专业</w:t>
            </w:r>
          </w:p>
        </w:tc>
        <w:tc>
          <w:tcPr>
            <w:tcW w:w="2115"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w:t>
            </w:r>
            <w:r>
              <w:rPr>
                <w:rFonts w:hint="eastAsia" w:ascii="宋体" w:hAnsi="宋体" w:eastAsia="宋体" w:cs="宋体"/>
                <w:color w:val="000000"/>
                <w:kern w:val="0"/>
                <w:sz w:val="21"/>
                <w:szCs w:val="21"/>
                <w:lang w:bidi="ar"/>
              </w:rPr>
              <w:t>金融学相关专业</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熟悉金融学专业相关理论知识，能承担有关金融学课程的理论教学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熟练指导商业银行业务经营与管理、股票交易等实训的教学与技能竞赛。</w:t>
            </w:r>
          </w:p>
        </w:tc>
      </w:tr>
      <w:tr>
        <w:tblPrEx>
          <w:tblCellMar>
            <w:top w:w="0" w:type="dxa"/>
            <w:left w:w="108" w:type="dxa"/>
            <w:bottom w:w="0" w:type="dxa"/>
            <w:right w:w="108" w:type="dxa"/>
          </w:tblCellMar>
        </w:tblPrEx>
        <w:trPr>
          <w:trHeight w:val="1516" w:hRule="atLeast"/>
        </w:trPr>
        <w:tc>
          <w:tcPr>
            <w:tcW w:w="1362"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金融工程</w:t>
            </w:r>
          </w:p>
        </w:tc>
        <w:tc>
          <w:tcPr>
            <w:tcW w:w="2115"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w:t>
            </w:r>
            <w:r>
              <w:rPr>
                <w:rFonts w:hint="eastAsia" w:ascii="宋体" w:hAnsi="宋体" w:eastAsia="宋体" w:cs="宋体"/>
                <w:color w:val="000000"/>
                <w:kern w:val="0"/>
                <w:sz w:val="21"/>
                <w:szCs w:val="21"/>
                <w:lang w:bidi="ar"/>
              </w:rPr>
              <w:t>金融学相关专业</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熟悉金融学和金融工程专业相关理论知识，具有较为扎实的高等数学基础和一定的数据处理能力，能承担数学建模、金融计量学等课程的教</w:t>
            </w:r>
            <w:r>
              <w:rPr>
                <w:rFonts w:hint="eastAsia" w:ascii="宋体" w:hAnsi="宋体" w:eastAsia="宋体" w:cs="宋体"/>
                <w:color w:val="000000"/>
                <w:kern w:val="0"/>
                <w:sz w:val="21"/>
                <w:szCs w:val="21"/>
                <w:lang w:eastAsia="zh-CN" w:bidi="ar"/>
              </w:rPr>
              <w:t>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能承担金融工程综合实习等实训课程的教学任务。</w:t>
            </w:r>
          </w:p>
        </w:tc>
      </w:tr>
      <w:tr>
        <w:tblPrEx>
          <w:tblCellMar>
            <w:top w:w="0" w:type="dxa"/>
            <w:left w:w="108" w:type="dxa"/>
            <w:bottom w:w="0" w:type="dxa"/>
            <w:right w:w="108" w:type="dxa"/>
          </w:tblCellMar>
        </w:tblPrEx>
        <w:trPr>
          <w:trHeight w:val="1215"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国际经济与贸易专业</w:t>
            </w:r>
          </w:p>
        </w:tc>
        <w:tc>
          <w:tcPr>
            <w:tcW w:w="211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w:t>
            </w:r>
            <w:r>
              <w:rPr>
                <w:rFonts w:hint="eastAsia" w:ascii="宋体" w:hAnsi="宋体" w:eastAsia="宋体" w:cs="宋体"/>
                <w:color w:val="000000"/>
                <w:kern w:val="0"/>
                <w:sz w:val="21"/>
                <w:szCs w:val="21"/>
                <w:lang w:bidi="ar"/>
              </w:rPr>
              <w:t>国际经济与贸易相关专业</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熟悉国际经济与贸易专业相关理论知识，能承担有关国际经济与贸易专业理论课程的教学任务</w:t>
            </w:r>
            <w:r>
              <w:rPr>
                <w:rFonts w:hint="eastAsia" w:ascii="宋体" w:hAnsi="宋体" w:eastAsia="宋体" w:cs="宋体"/>
                <w:color w:val="000000"/>
                <w:kern w:val="0"/>
                <w:sz w:val="21"/>
                <w:szCs w:val="21"/>
                <w:lang w:val="en-US" w:eastAsia="zh-CN" w:bidi="ar"/>
              </w:rPr>
              <w:t>+科研。</w:t>
            </w:r>
          </w:p>
        </w:tc>
      </w:tr>
      <w:tr>
        <w:tblPrEx>
          <w:tblCellMar>
            <w:top w:w="0" w:type="dxa"/>
            <w:left w:w="108" w:type="dxa"/>
            <w:bottom w:w="0" w:type="dxa"/>
            <w:right w:w="108" w:type="dxa"/>
          </w:tblCellMar>
        </w:tblPrEx>
        <w:trPr>
          <w:trHeight w:val="1226"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大数据应用与</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管理专业</w:t>
            </w:r>
          </w:p>
        </w:tc>
        <w:tc>
          <w:tcPr>
            <w:tcW w:w="211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w:t>
            </w:r>
            <w:r>
              <w:rPr>
                <w:rFonts w:hint="eastAsia" w:ascii="宋体" w:hAnsi="宋体" w:eastAsia="宋体" w:cs="宋体"/>
                <w:color w:val="000000"/>
                <w:kern w:val="0"/>
                <w:sz w:val="21"/>
                <w:szCs w:val="21"/>
                <w:lang w:bidi="ar"/>
              </w:rPr>
              <w:t>计算机应用、数字经济、统计学等相关专业</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熟悉大数据应用与管理专业相关理论知识，具有扎实的计算机应用能力</w:t>
            </w:r>
            <w:r>
              <w:rPr>
                <w:rFonts w:hint="eastAsia" w:ascii="宋体" w:hAnsi="宋体" w:eastAsia="宋体" w:cs="宋体"/>
                <w:color w:val="000000"/>
                <w:kern w:val="0"/>
                <w:sz w:val="21"/>
                <w:szCs w:val="21"/>
                <w:lang w:eastAsia="zh-CN" w:bidi="ar"/>
              </w:rPr>
              <w:t>和大数据应用实践能力，</w:t>
            </w:r>
            <w:r>
              <w:rPr>
                <w:rFonts w:hint="eastAsia" w:ascii="宋体" w:hAnsi="宋体" w:eastAsia="宋体" w:cs="宋体"/>
                <w:color w:val="000000"/>
                <w:kern w:val="0"/>
                <w:sz w:val="21"/>
                <w:szCs w:val="21"/>
                <w:lang w:bidi="ar"/>
              </w:rPr>
              <w:t>能承担有关大数据应用与管理理论课程的教学</w:t>
            </w:r>
            <w:r>
              <w:rPr>
                <w:rFonts w:hint="eastAsia" w:ascii="宋体" w:hAnsi="宋体" w:eastAsia="宋体" w:cs="宋体"/>
                <w:color w:val="000000"/>
                <w:kern w:val="0"/>
                <w:sz w:val="21"/>
                <w:szCs w:val="21"/>
                <w:lang w:val="en-US" w:eastAsia="zh-CN" w:bidi="ar"/>
              </w:rPr>
              <w:t>+科研。</w:t>
            </w:r>
          </w:p>
        </w:tc>
      </w:tr>
      <w:tr>
        <w:tblPrEx>
          <w:tblCellMar>
            <w:top w:w="0" w:type="dxa"/>
            <w:left w:w="108" w:type="dxa"/>
            <w:bottom w:w="0" w:type="dxa"/>
            <w:right w:w="108" w:type="dxa"/>
          </w:tblCellMar>
        </w:tblPrEx>
        <w:trPr>
          <w:trHeight w:val="951"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经济学专业</w:t>
            </w:r>
          </w:p>
        </w:tc>
        <w:tc>
          <w:tcPr>
            <w:tcW w:w="211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ind w:firstLine="420" w:firstLineChars="20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经济学相关专业</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熟悉经济学专业相关理论知识，能承担有关经济学专业理论课程的教学</w:t>
            </w:r>
            <w:r>
              <w:rPr>
                <w:rFonts w:hint="eastAsia" w:ascii="宋体" w:hAnsi="宋体" w:eastAsia="宋体" w:cs="宋体"/>
                <w:color w:val="000000"/>
                <w:kern w:val="0"/>
                <w:sz w:val="21"/>
                <w:szCs w:val="21"/>
                <w:lang w:val="en-US" w:eastAsia="zh-CN" w:bidi="ar"/>
              </w:rPr>
              <w:t>+科研。</w:t>
            </w:r>
            <w:r>
              <w:rPr>
                <w:rFonts w:hint="eastAsia" w:ascii="宋体" w:hAnsi="宋体" w:eastAsia="宋体" w:cs="宋体"/>
                <w:color w:val="000000"/>
                <w:kern w:val="0"/>
                <w:sz w:val="21"/>
                <w:szCs w:val="21"/>
                <w:lang w:bidi="ar"/>
              </w:rPr>
              <w:t>具有较高的专业实践动手能力。</w:t>
            </w:r>
          </w:p>
        </w:tc>
      </w:tr>
      <w:tr>
        <w:tblPrEx>
          <w:tblCellMar>
            <w:top w:w="0" w:type="dxa"/>
            <w:left w:w="108" w:type="dxa"/>
            <w:bottom w:w="0" w:type="dxa"/>
            <w:right w:w="108" w:type="dxa"/>
          </w:tblCellMar>
        </w:tblPrEx>
        <w:trPr>
          <w:trHeight w:val="1171"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资源与环境</w:t>
            </w:r>
          </w:p>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经济学专业</w:t>
            </w:r>
          </w:p>
        </w:tc>
        <w:tc>
          <w:tcPr>
            <w:tcW w:w="211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ind w:leftChars="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eastAsia="zh-CN" w:bidi="ar"/>
              </w:rPr>
              <w:t>　　资源与环境经济学相关专业。熟悉资源与环境经济学专业相关理论知识，能承担有关资源与环境经济学理论课程的教学</w:t>
            </w:r>
            <w:r>
              <w:rPr>
                <w:rFonts w:hint="eastAsia" w:ascii="宋体" w:hAnsi="宋体" w:eastAsia="宋体" w:cs="宋体"/>
                <w:color w:val="000000"/>
                <w:kern w:val="0"/>
                <w:sz w:val="21"/>
                <w:szCs w:val="21"/>
                <w:lang w:val="en-US" w:eastAsia="zh-CN" w:bidi="ar"/>
              </w:rPr>
              <w:t>+科研任务。</w:t>
            </w:r>
            <w:r>
              <w:rPr>
                <w:rFonts w:hint="eastAsia" w:ascii="宋体" w:hAnsi="宋体" w:eastAsia="宋体" w:cs="宋体"/>
                <w:color w:val="000000"/>
                <w:kern w:val="0"/>
                <w:sz w:val="21"/>
                <w:szCs w:val="21"/>
                <w:lang w:eastAsia="zh-CN" w:bidi="ar"/>
              </w:rPr>
              <w:t>具有较高的专业实践动手能力。　</w:t>
            </w:r>
          </w:p>
        </w:tc>
      </w:tr>
      <w:tr>
        <w:tblPrEx>
          <w:tblCellMar>
            <w:top w:w="0" w:type="dxa"/>
            <w:left w:w="108" w:type="dxa"/>
            <w:bottom w:w="0" w:type="dxa"/>
            <w:right w:w="108" w:type="dxa"/>
          </w:tblCellMar>
        </w:tblPrEx>
        <w:trPr>
          <w:trHeight w:val="1516" w:hRule="atLeast"/>
        </w:trPr>
        <w:tc>
          <w:tcPr>
            <w:tcW w:w="136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基础教学部</w:t>
            </w:r>
          </w:p>
        </w:tc>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专任教师</w:t>
            </w:r>
          </w:p>
          <w:p>
            <w:pPr>
              <w:widowControl/>
              <w:jc w:val="center"/>
              <w:textAlignment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数学</w:t>
            </w:r>
          </w:p>
        </w:tc>
        <w:tc>
          <w:tcPr>
            <w:tcW w:w="2115" w:type="dxa"/>
            <w:tcBorders>
              <w:top w:val="single" w:color="auto" w:sz="4" w:space="0"/>
              <w:left w:val="single" w:color="000000" w:sz="4" w:space="0"/>
              <w:bottom w:val="nil"/>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　　硕士</w:t>
            </w:r>
            <w:r>
              <w:rPr>
                <w:rFonts w:hint="eastAsia" w:ascii="宋体" w:hAnsi="宋体" w:eastAsia="宋体" w:cs="宋体"/>
                <w:color w:val="000000"/>
                <w:kern w:val="0"/>
                <w:sz w:val="21"/>
                <w:szCs w:val="21"/>
                <w:lang w:val="en-US" w:eastAsia="zh-CN" w:bidi="ar"/>
              </w:rPr>
              <w:t>/博士</w:t>
            </w:r>
          </w:p>
        </w:tc>
        <w:tc>
          <w:tcPr>
            <w:tcW w:w="670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数学等相关专业。</w:t>
            </w:r>
            <w:r>
              <w:rPr>
                <w:rFonts w:hint="eastAsia" w:ascii="宋体" w:hAnsi="宋体" w:eastAsia="宋体" w:cs="宋体"/>
                <w:color w:val="000000"/>
                <w:kern w:val="0"/>
                <w:sz w:val="21"/>
                <w:szCs w:val="21"/>
                <w:lang w:bidi="ar"/>
              </w:rPr>
              <w:t>能熟练掌握数学类、统计类等方面的软件操作，承担本科数学类课程教学</w:t>
            </w:r>
            <w:r>
              <w:rPr>
                <w:rFonts w:hint="eastAsia" w:ascii="宋体" w:hAnsi="宋体" w:eastAsia="宋体" w:cs="宋体"/>
                <w:color w:val="000000"/>
                <w:kern w:val="0"/>
                <w:sz w:val="21"/>
                <w:szCs w:val="21"/>
                <w:lang w:val="en-US" w:eastAsia="zh-CN" w:bidi="ar"/>
              </w:rPr>
              <w:t>+科研任务。</w:t>
            </w:r>
            <w:r>
              <w:rPr>
                <w:rFonts w:hint="eastAsia" w:ascii="宋体" w:hAnsi="宋体" w:eastAsia="宋体" w:cs="宋体"/>
                <w:color w:val="000000"/>
                <w:kern w:val="0"/>
                <w:sz w:val="21"/>
                <w:szCs w:val="21"/>
                <w:lang w:bidi="ar"/>
              </w:rPr>
              <w:t>参与或指导过全国、省级的数学建模、竞赛等活动者优先</w:t>
            </w:r>
            <w:r>
              <w:rPr>
                <w:rFonts w:hint="eastAsia" w:ascii="宋体" w:hAnsi="宋体" w:eastAsia="宋体" w:cs="宋体"/>
                <w:color w:val="000000"/>
                <w:kern w:val="0"/>
                <w:sz w:val="21"/>
                <w:szCs w:val="21"/>
                <w:lang w:eastAsia="zh-CN" w:bidi="ar"/>
              </w:rPr>
              <w:t>。</w:t>
            </w:r>
          </w:p>
        </w:tc>
      </w:tr>
      <w:tr>
        <w:tblPrEx>
          <w:tblCellMar>
            <w:top w:w="0" w:type="dxa"/>
            <w:left w:w="108" w:type="dxa"/>
            <w:bottom w:w="0" w:type="dxa"/>
            <w:right w:w="108" w:type="dxa"/>
          </w:tblCellMar>
        </w:tblPrEx>
        <w:trPr>
          <w:trHeight w:val="1266" w:hRule="atLeast"/>
        </w:trPr>
        <w:tc>
          <w:tcPr>
            <w:tcW w:w="13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 xml:space="preserve">                            </w:t>
            </w:r>
            <w:r>
              <w:rPr>
                <w:rFonts w:hint="eastAsia" w:ascii="宋体" w:hAnsi="宋体" w:eastAsia="宋体" w:cs="宋体"/>
                <w:color w:val="000000"/>
                <w:kern w:val="0"/>
                <w:sz w:val="21"/>
                <w:szCs w:val="21"/>
                <w:lang w:eastAsia="zh-CN" w:bidi="ar"/>
              </w:rPr>
              <w:t>体育</w:t>
            </w:r>
            <w:r>
              <w:rPr>
                <w:rFonts w:hint="eastAsia" w:ascii="宋体" w:hAnsi="宋体" w:eastAsia="宋体" w:cs="宋体"/>
                <w:color w:val="000000"/>
                <w:kern w:val="0"/>
                <w:sz w:val="21"/>
                <w:szCs w:val="21"/>
                <w:lang w:bidi="ar"/>
              </w:rPr>
              <w:t xml:space="preserve">（足球、乒乓球、体育舞蹈、啦啦操、羽毛球）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　硕士及以上学历</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eastAsia="zh-CN" w:bidi="ar"/>
              </w:rPr>
              <w:t>　　体育相关专业。</w:t>
            </w:r>
            <w:r>
              <w:rPr>
                <w:rFonts w:hint="eastAsia" w:ascii="宋体" w:hAnsi="宋体" w:eastAsia="宋体" w:cs="宋体"/>
                <w:color w:val="000000"/>
                <w:kern w:val="0"/>
                <w:sz w:val="21"/>
                <w:szCs w:val="21"/>
                <w:lang w:bidi="ar"/>
              </w:rPr>
              <w:t>具有较好的运动技能，可以组织大型体育活动，具有二级（含）以上运动员或一级（含）以上裁判等级称号，同时熟练掌握另外一项专业体育技术</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 xml:space="preserve">                                                                                      </w:t>
            </w:r>
          </w:p>
        </w:tc>
      </w:tr>
      <w:tr>
        <w:tblPrEx>
          <w:tblCellMar>
            <w:top w:w="0" w:type="dxa"/>
            <w:left w:w="108" w:type="dxa"/>
            <w:bottom w:w="0" w:type="dxa"/>
            <w:right w:w="108" w:type="dxa"/>
          </w:tblCellMar>
        </w:tblPrEx>
        <w:trPr>
          <w:trHeight w:val="1126" w:hRule="atLeast"/>
        </w:trPr>
        <w:tc>
          <w:tcPr>
            <w:tcW w:w="1362"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办公室</w:t>
            </w:r>
          </w:p>
        </w:tc>
        <w:tc>
          <w:tcPr>
            <w:tcW w:w="150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文员</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中文、思政、新闻等</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硕士研究生及以上</w:t>
            </w:r>
            <w:r>
              <w:rPr>
                <w:rFonts w:hint="eastAsia" w:ascii="宋体" w:hAnsi="宋体" w:eastAsia="宋体" w:cs="宋体"/>
                <w:color w:val="000000"/>
                <w:kern w:val="0"/>
                <w:sz w:val="21"/>
                <w:szCs w:val="21"/>
                <w:lang w:eastAsia="zh-CN" w:bidi="ar"/>
              </w:rPr>
              <w:t>学历（</w:t>
            </w:r>
            <w:r>
              <w:rPr>
                <w:rFonts w:hint="eastAsia" w:ascii="宋体" w:hAnsi="宋体" w:eastAsia="宋体" w:cs="宋体"/>
                <w:color w:val="000000"/>
                <w:kern w:val="0"/>
                <w:sz w:val="21"/>
                <w:szCs w:val="21"/>
                <w:lang w:bidi="ar"/>
              </w:rPr>
              <w:t>有高校工作经历者优先</w:t>
            </w:r>
            <w:r>
              <w:rPr>
                <w:rFonts w:hint="eastAsia" w:ascii="宋体" w:hAnsi="宋体" w:eastAsia="宋体" w:cs="宋体"/>
                <w:color w:val="000000"/>
                <w:kern w:val="0"/>
                <w:sz w:val="21"/>
                <w:szCs w:val="21"/>
                <w:lang w:eastAsia="zh-CN" w:bidi="ar"/>
              </w:rPr>
              <w:t>录用）</w:t>
            </w: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0" w:firstLineChars="20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w:t>
            </w:r>
            <w:r>
              <w:rPr>
                <w:rFonts w:hint="eastAsia" w:ascii="宋体" w:hAnsi="宋体" w:eastAsia="宋体" w:cs="宋体"/>
                <w:color w:val="000000"/>
                <w:kern w:val="0"/>
                <w:sz w:val="21"/>
                <w:szCs w:val="21"/>
                <w:lang w:eastAsia="zh-CN" w:bidi="ar"/>
              </w:rPr>
              <w:t>、热爱教育工作，</w:t>
            </w:r>
            <w:r>
              <w:rPr>
                <w:rFonts w:hint="eastAsia" w:ascii="宋体" w:hAnsi="宋体" w:eastAsia="宋体" w:cs="宋体"/>
                <w:color w:val="000000"/>
                <w:kern w:val="0"/>
                <w:sz w:val="21"/>
                <w:szCs w:val="21"/>
                <w:lang w:bidi="ar"/>
              </w:rPr>
              <w:t>具有较强的文字写作能力；</w:t>
            </w:r>
          </w:p>
          <w:p>
            <w:pPr>
              <w:widowControl/>
              <w:ind w:firstLine="420" w:firstLineChars="200"/>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val="en-US" w:eastAsia="zh-CN" w:bidi="ar"/>
              </w:rPr>
              <w:t>2</w:t>
            </w:r>
            <w:r>
              <w:rPr>
                <w:rFonts w:hint="eastAsia" w:ascii="宋体" w:hAnsi="宋体" w:eastAsia="宋体" w:cs="宋体"/>
                <w:color w:val="000000"/>
                <w:kern w:val="0"/>
                <w:sz w:val="21"/>
                <w:szCs w:val="21"/>
                <w:lang w:bidi="ar"/>
              </w:rPr>
              <w:t>、能够熟练操作基本的办公软件</w:t>
            </w:r>
            <w:r>
              <w:rPr>
                <w:rFonts w:hint="eastAsia" w:ascii="宋体" w:hAnsi="宋体" w:eastAsia="宋体" w:cs="宋体"/>
                <w:color w:val="000000"/>
                <w:kern w:val="0"/>
                <w:sz w:val="21"/>
                <w:szCs w:val="21"/>
                <w:lang w:eastAsia="zh-CN" w:bidi="ar"/>
              </w:rPr>
              <w:t>；</w:t>
            </w:r>
          </w:p>
          <w:p>
            <w:pPr>
              <w:widowControl/>
              <w:numPr>
                <w:ilvl w:val="0"/>
                <w:numId w:val="0"/>
              </w:numPr>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val="en-US" w:eastAsia="zh-CN" w:bidi="ar"/>
              </w:rPr>
              <w:t>　　3、有高校宣传、文字工作经验者优先。</w:t>
            </w:r>
          </w:p>
        </w:tc>
      </w:tr>
      <w:tr>
        <w:tblPrEx>
          <w:tblCellMar>
            <w:top w:w="0" w:type="dxa"/>
            <w:left w:w="108" w:type="dxa"/>
            <w:bottom w:w="0" w:type="dxa"/>
            <w:right w:w="108" w:type="dxa"/>
          </w:tblCellMar>
        </w:tblPrEx>
        <w:trPr>
          <w:trHeight w:val="2151" w:hRule="atLeast"/>
        </w:trPr>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学生处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　辅导员</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　　思想政治教育、心理学</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b w:val="0"/>
                <w:bCs w:val="0"/>
                <w:color w:val="auto"/>
                <w:kern w:val="0"/>
                <w:sz w:val="21"/>
                <w:szCs w:val="21"/>
                <w:lang w:eastAsia="zh-CN" w:bidi="ar"/>
              </w:rPr>
            </w:pPr>
            <w:r>
              <w:rPr>
                <w:rFonts w:hint="eastAsia" w:ascii="宋体" w:hAnsi="宋体" w:eastAsia="宋体" w:cs="宋体"/>
                <w:b w:val="0"/>
                <w:bCs w:val="0"/>
                <w:color w:val="auto"/>
                <w:sz w:val="21"/>
                <w:szCs w:val="21"/>
                <w:lang w:eastAsia="zh-CN"/>
              </w:rPr>
              <w:t>　　</w:t>
            </w:r>
            <w:r>
              <w:rPr>
                <w:rFonts w:hint="eastAsia" w:ascii="宋体" w:hAnsi="宋体" w:eastAsia="宋体" w:cs="宋体"/>
                <w:b w:val="0"/>
                <w:bCs w:val="0"/>
                <w:color w:val="auto"/>
                <w:sz w:val="21"/>
                <w:szCs w:val="21"/>
              </w:rPr>
              <w:t>硕士研究生及以上学历</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rPr>
              <w:t>有高校学生管理工作经验者可适当放宽至本科</w:t>
            </w:r>
            <w:r>
              <w:rPr>
                <w:rFonts w:hint="eastAsia" w:ascii="宋体" w:hAnsi="宋体" w:eastAsia="宋体" w:cs="宋体"/>
                <w:b w:val="0"/>
                <w:bCs w:val="0"/>
                <w:color w:val="auto"/>
                <w:sz w:val="21"/>
                <w:szCs w:val="21"/>
                <w:lang w:eastAsia="zh-CN"/>
              </w:rPr>
              <w:t>）</w:t>
            </w:r>
          </w:p>
          <w:p>
            <w:pPr>
              <w:widowControl/>
              <w:jc w:val="left"/>
              <w:textAlignment w:val="center"/>
              <w:rPr>
                <w:rFonts w:hint="eastAsia" w:ascii="宋体" w:hAnsi="宋体" w:eastAsia="宋体" w:cs="宋体"/>
                <w:b w:val="0"/>
                <w:bCs w:val="0"/>
                <w:color w:val="auto"/>
                <w:kern w:val="0"/>
                <w:sz w:val="21"/>
                <w:szCs w:val="21"/>
                <w:lang w:bidi="ar"/>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val="0"/>
                <w:bCs w:val="0"/>
                <w:color w:val="auto"/>
                <w:sz w:val="21"/>
                <w:szCs w:val="21"/>
              </w:rPr>
            </w:pPr>
            <w:r>
              <w:rPr>
                <w:rFonts w:hint="eastAsia" w:cs="宋体"/>
                <w:b w:val="0"/>
                <w:bCs w:val="0"/>
                <w:color w:val="auto"/>
                <w:sz w:val="21"/>
                <w:szCs w:val="21"/>
                <w:lang w:eastAsia="zh-CN"/>
              </w:rPr>
              <w:t>　　</w:t>
            </w:r>
            <w:r>
              <w:rPr>
                <w:rFonts w:hint="eastAsia" w:cs="宋体"/>
                <w:b w:val="0"/>
                <w:bCs w:val="0"/>
                <w:color w:val="auto"/>
                <w:sz w:val="21"/>
                <w:szCs w:val="21"/>
                <w:lang w:val="en-US" w:eastAsia="zh-CN"/>
              </w:rPr>
              <w:t>1.</w:t>
            </w:r>
            <w:r>
              <w:rPr>
                <w:rFonts w:hint="eastAsia" w:ascii="宋体" w:hAnsi="宋体" w:eastAsia="宋体" w:cs="宋体"/>
                <w:b w:val="0"/>
                <w:bCs w:val="0"/>
                <w:color w:val="auto"/>
                <w:sz w:val="21"/>
                <w:szCs w:val="21"/>
              </w:rPr>
              <w:t>中共党员（含预备党员），具备较高的思想政治素养，热爱大学生思想政治教育事业，热爱辅导员工作，关爱学生，富有责任心，乐于奉献。</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　</w:t>
            </w:r>
            <w:r>
              <w:rPr>
                <w:rFonts w:hint="eastAsia" w:cs="宋体"/>
                <w:b w:val="0"/>
                <w:bCs w:val="0"/>
                <w:color w:val="auto"/>
                <w:sz w:val="21"/>
                <w:szCs w:val="21"/>
                <w:lang w:eastAsia="zh-CN"/>
              </w:rPr>
              <w:t>　</w:t>
            </w:r>
            <w:r>
              <w:rPr>
                <w:rFonts w:hint="eastAsia" w:cs="宋体"/>
                <w:b w:val="0"/>
                <w:bCs w:val="0"/>
                <w:color w:val="auto"/>
                <w:sz w:val="21"/>
                <w:szCs w:val="21"/>
                <w:lang w:val="en-US" w:eastAsia="zh-CN"/>
              </w:rPr>
              <w:t>2.</w:t>
            </w:r>
            <w:r>
              <w:rPr>
                <w:rFonts w:hint="eastAsia" w:ascii="宋体" w:hAnsi="宋体" w:eastAsia="宋体" w:cs="宋体"/>
                <w:b w:val="0"/>
                <w:bCs w:val="0"/>
                <w:color w:val="auto"/>
                <w:sz w:val="21"/>
                <w:szCs w:val="21"/>
              </w:rPr>
              <w:t>身体健康，心理健康，性格开朗，善于与人沟通交流。</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　　</w:t>
            </w:r>
            <w:r>
              <w:rPr>
                <w:rFonts w:hint="eastAsia" w:cs="宋体"/>
                <w:b w:val="0"/>
                <w:bCs w:val="0"/>
                <w:color w:val="auto"/>
                <w:sz w:val="21"/>
                <w:szCs w:val="21"/>
                <w:lang w:val="en-US" w:eastAsia="zh-CN"/>
              </w:rPr>
              <w:t>3</w:t>
            </w:r>
            <w:r>
              <w:rPr>
                <w:rFonts w:hint="eastAsia" w:ascii="宋体" w:hAnsi="宋体" w:eastAsia="宋体" w:cs="宋体"/>
                <w:b w:val="0"/>
                <w:bCs w:val="0"/>
                <w:color w:val="auto"/>
                <w:sz w:val="21"/>
                <w:szCs w:val="21"/>
              </w:rPr>
              <w:t>.具备较强的组织管理能力、语言、文字表达和教育引导能力。</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sz w:val="21"/>
                <w:szCs w:val="21"/>
              </w:rPr>
              <w:t>　</w:t>
            </w:r>
          </w:p>
        </w:tc>
      </w:tr>
      <w:tr>
        <w:tblPrEx>
          <w:tblCellMar>
            <w:top w:w="0" w:type="dxa"/>
            <w:left w:w="108" w:type="dxa"/>
            <w:bottom w:w="0" w:type="dxa"/>
            <w:right w:w="108" w:type="dxa"/>
          </w:tblCellMar>
        </w:tblPrEx>
        <w:trPr>
          <w:trHeight w:val="996" w:hRule="atLeast"/>
        </w:trPr>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504"/>
              </w:tabs>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实践教学</w:t>
            </w:r>
          </w:p>
          <w:p>
            <w:pPr>
              <w:tabs>
                <w:tab w:val="left" w:pos="504"/>
              </w:tabs>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　中心</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实验员</w:t>
            </w:r>
          </w:p>
          <w:p>
            <w:pPr>
              <w:jc w:val="center"/>
              <w:rPr>
                <w:rFonts w:hint="eastAsia" w:ascii="宋体" w:hAnsi="宋体" w:eastAsia="宋体" w:cs="宋体"/>
                <w:color w:val="000000"/>
                <w:sz w:val="21"/>
                <w:szCs w:val="21"/>
                <w:lang w:val="en-US" w:eastAsia="zh-CN"/>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工科专业</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　　　硕士</w:t>
            </w:r>
          </w:p>
          <w:p>
            <w:pPr>
              <w:widowControl/>
              <w:jc w:val="left"/>
              <w:textAlignment w:val="center"/>
              <w:rPr>
                <w:rFonts w:hint="eastAsia" w:ascii="宋体" w:hAnsi="宋体" w:eastAsia="宋体" w:cs="宋体"/>
                <w:b w:val="0"/>
                <w:bCs w:val="0"/>
                <w:color w:val="auto"/>
                <w:kern w:val="0"/>
                <w:sz w:val="21"/>
                <w:szCs w:val="21"/>
                <w:lang w:bidi="ar"/>
              </w:rPr>
            </w:pPr>
          </w:p>
        </w:tc>
        <w:tc>
          <w:tcPr>
            <w:tcW w:w="67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20" w:firstLineChars="200"/>
              <w:rPr>
                <w:rFonts w:hint="eastAsia" w:ascii="宋体" w:hAnsi="宋体" w:eastAsia="宋体" w:cs="宋体"/>
                <w:b w:val="0"/>
                <w:bCs w:val="0"/>
                <w:color w:val="auto"/>
                <w:sz w:val="21"/>
                <w:szCs w:val="21"/>
              </w:rPr>
            </w:pPr>
            <w:r>
              <w:rPr>
                <w:rFonts w:hint="eastAsia" w:ascii="宋体" w:hAnsi="宋体" w:eastAsia="宋体" w:cs="宋体"/>
                <w:color w:val="000000" w:themeColor="text1"/>
                <w:sz w:val="21"/>
                <w:szCs w:val="21"/>
                <w:lang w:eastAsia="zh-CN"/>
                <w14:textFill>
                  <w14:solidFill>
                    <w14:schemeClr w14:val="tx1"/>
                  </w14:solidFill>
                </w14:textFill>
              </w:rPr>
              <w:t>熟悉</w:t>
            </w:r>
            <w:r>
              <w:rPr>
                <w:rFonts w:hint="eastAsia" w:ascii="宋体" w:hAnsi="宋体" w:eastAsia="宋体" w:cs="宋体"/>
                <w:color w:val="000000" w:themeColor="text1"/>
                <w:sz w:val="21"/>
                <w:szCs w:val="21"/>
                <w14:textFill>
                  <w14:solidFill>
                    <w14:schemeClr w14:val="tx1"/>
                  </w14:solidFill>
                </w14:textFill>
              </w:rPr>
              <w:t>普通车床、数控机床</w:t>
            </w:r>
            <w:r>
              <w:rPr>
                <w:rFonts w:hint="eastAsia" w:ascii="宋体" w:hAnsi="宋体" w:eastAsia="宋体" w:cs="宋体"/>
                <w:color w:val="000000" w:themeColor="text1"/>
                <w:sz w:val="21"/>
                <w:szCs w:val="21"/>
                <w:lang w:eastAsia="zh-CN"/>
                <w14:textFill>
                  <w14:solidFill>
                    <w14:schemeClr w14:val="tx1"/>
                  </w14:solidFill>
                </w14:textFill>
              </w:rPr>
              <w:t>等实验设备</w:t>
            </w:r>
            <w:r>
              <w:rPr>
                <w:rFonts w:hint="eastAsia" w:ascii="宋体" w:hAnsi="宋体" w:eastAsia="宋体" w:cs="宋体"/>
                <w:color w:val="000000" w:themeColor="text1"/>
                <w:sz w:val="21"/>
                <w:szCs w:val="21"/>
                <w14:textFill>
                  <w14:solidFill>
                    <w14:schemeClr w14:val="tx1"/>
                  </w14:solidFill>
                </w14:textFill>
              </w:rPr>
              <w:t>，有职业技能证书者</w:t>
            </w:r>
            <w:r>
              <w:rPr>
                <w:rFonts w:hint="eastAsia" w:ascii="宋体" w:hAnsi="宋体" w:eastAsia="宋体" w:cs="宋体"/>
                <w:color w:val="000000" w:themeColor="text1"/>
                <w:sz w:val="21"/>
                <w:szCs w:val="21"/>
                <w:lang w:eastAsia="zh-CN"/>
                <w14:textFill>
                  <w14:solidFill>
                    <w14:schemeClr w14:val="tx1"/>
                  </w14:solidFill>
                </w14:textFill>
              </w:rPr>
              <w:t>学历</w:t>
            </w:r>
            <w:r>
              <w:rPr>
                <w:rFonts w:hint="eastAsia" w:ascii="宋体" w:hAnsi="宋体" w:eastAsia="宋体" w:cs="宋体"/>
                <w:color w:val="000000" w:themeColor="text1"/>
                <w:sz w:val="21"/>
                <w:szCs w:val="21"/>
                <w14:textFill>
                  <w14:solidFill>
                    <w14:schemeClr w14:val="tx1"/>
                  </w14:solidFill>
                </w14:textFill>
              </w:rPr>
              <w:t>可放宽</w:t>
            </w:r>
            <w:r>
              <w:rPr>
                <w:rFonts w:hint="eastAsia" w:ascii="宋体" w:hAnsi="宋体" w:eastAsia="宋体" w:cs="宋体"/>
                <w:color w:val="000000" w:themeColor="text1"/>
                <w:sz w:val="21"/>
                <w:szCs w:val="21"/>
                <w:lang w:eastAsia="zh-CN"/>
                <w14:textFill>
                  <w14:solidFill>
                    <w14:schemeClr w14:val="tx1"/>
                  </w14:solidFill>
                </w14:textFill>
              </w:rPr>
              <w:t>至全日制本科。</w:t>
            </w:r>
          </w:p>
        </w:tc>
      </w:tr>
    </w:tbl>
    <w:p>
      <w:pPr>
        <w:keepNext w:val="0"/>
        <w:keepLines w:val="0"/>
        <w:pageBreakBefore w:val="0"/>
        <w:kinsoku/>
        <w:wordWrap/>
        <w:overflowPunct/>
        <w:topLinePunct w:val="0"/>
        <w:autoSpaceDE/>
        <w:autoSpaceDN/>
        <w:bidi w:val="0"/>
        <w:adjustRightInd/>
        <w:snapToGrid/>
        <w:spacing w:line="540" w:lineRule="exact"/>
        <w:textAlignment w:val="auto"/>
      </w:pPr>
    </w:p>
    <w:p>
      <w:pPr>
        <w:sectPr>
          <w:footerReference r:id="rId3" w:type="default"/>
          <w:pgSz w:w="16838" w:h="11906" w:orient="landscape"/>
          <w:pgMar w:top="1800" w:right="1440" w:bottom="1800" w:left="144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yOWEwNjg3MDNkMWIxZWY3ZWZjNzNiZTc3M2EyZjkifQ=="/>
  </w:docVars>
  <w:rsids>
    <w:rsidRoot w:val="20D43D37"/>
    <w:rsid w:val="06414411"/>
    <w:rsid w:val="089A26BA"/>
    <w:rsid w:val="0CB52A00"/>
    <w:rsid w:val="1A5B11E9"/>
    <w:rsid w:val="1FA62D74"/>
    <w:rsid w:val="20CB3DFD"/>
    <w:rsid w:val="20D43D37"/>
    <w:rsid w:val="252F6D49"/>
    <w:rsid w:val="2D20241F"/>
    <w:rsid w:val="3617349B"/>
    <w:rsid w:val="3DED0CBD"/>
    <w:rsid w:val="43361CF7"/>
    <w:rsid w:val="4DE045F7"/>
    <w:rsid w:val="4E837A19"/>
    <w:rsid w:val="57165CBD"/>
    <w:rsid w:val="5B270786"/>
    <w:rsid w:val="626B23AE"/>
    <w:rsid w:val="6BE02CF6"/>
    <w:rsid w:val="6F29235F"/>
    <w:rsid w:val="6F7C77E1"/>
    <w:rsid w:val="7B6D5F86"/>
    <w:rsid w:val="7F67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paragraph" w:customStyle="1" w:styleId="9">
    <w:name w:val="样式1"/>
    <w:basedOn w:val="5"/>
    <w:qFormat/>
    <w:uiPriority w:val="0"/>
    <w:pPr>
      <w:spacing w:line="36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2038</Words>
  <Characters>2046</Characters>
  <Lines>0</Lines>
  <Paragraphs>0</Paragraphs>
  <TotalTime>49</TotalTime>
  <ScaleCrop>false</ScaleCrop>
  <LinksUpToDate>false</LinksUpToDate>
  <CharactersWithSpaces>2279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2021-10-29T02:42:00Z</dcterms:created>
  <dc:creator>汪乙敏</dc:creator>
  <cp:lastModifiedBy>Charlotte</cp:lastModifiedBy>
  <cp:lastPrinted>2022-10-26T02:07:00Z</cp:lastPrinted>
  <dcterms:modified xsi:type="dcterms:W3CDTF">2022-11-03T01:05:27Z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A0CF258D67B04EE296715F51570B92F5</vt:lpwstr>
  </property>
</Properties>
</file>