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中学音乐学科笔试大纲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一、考试目标与要求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1.考查考生对中学音乐课程基础知识的理解、掌握和运用。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2.考查考生对与中学音乐课程相关的专业知识的理解、掌握和运用。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3.考查考生对中学音乐课程与教学论基本理论、知识和方法的理解、掌握与应用。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二、考试范围与内容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（一）学科专业知识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1.乐理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（1）五线谱和简谱记谱法知识及简、线互译。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（2）常用节拍（2/4、3/4、4/4、5/4、3/8、6/8、9/8、5/8，等）记写、各种节奏记写；速度、力度等基本要素及音乐常用</w:t>
      </w:r>
      <w:r>
        <w:rPr>
          <w:rFonts w:hint="eastAsia"/>
          <w:sz w:val="32"/>
          <w:szCs w:val="32"/>
          <w:lang w:val="en-US" w:eastAsia="zh-CN"/>
        </w:rPr>
        <w:t>记</w:t>
      </w:r>
      <w:r>
        <w:rPr>
          <w:rFonts w:hint="eastAsia"/>
          <w:sz w:val="32"/>
          <w:szCs w:val="32"/>
        </w:rPr>
        <w:t xml:space="preserve">号。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（3）音程、和弦的概念、三和弦、七和弦及其转位的概念、构成、识别与记写。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（4）大、小调式体系和中国民族调式体系理论与实践。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（5）转调、移调概念。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2.多声部音乐分析与写作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（1）正三和弦键盘和声连接写作。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（2）属七和弦及其转位在伴奏中的应用。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（3）自然音体系和声的拓展运用知识与实践。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（4）副属和弦的使用。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（5）歌曲的基本特点和常见体裁。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（6）歌曲旋律与歌词关系，歌曲的旋律进行特点、节奏表现特点和基本调式规律。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（7）歌曲主题写作、发展手法以及基本创作规律。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（8）一部式结构分析与写作、二部式结构分析与写作、三部式结构分析与写作、变奏曲式与变奏曲分析与写作、回旋曲式分析与写作、奏鸣曲式分析（高中）。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（9）钢琴伴奏编配与乐队编配常识。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（10）能运用适当的和弦为音乐教材的歌曲编配钢琴伴奏。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3.中国音乐史与民族民间音乐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（1）了解夏、商、西周、汉、唐、宋、元、明清直至民国等各时期的主要乐种形态及其特点、主要音乐家、主要音乐理论成就、具有时代特点的乐器、代表性音乐作品。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（2）近现代音乐史的主要作曲家、主要作品、主要音乐史大事。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（3）汉族民歌的体裁类型、特点，具有代表性的少数民族民歌与歌舞音乐的特点。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（4）说唱音乐的种类及唱腔的主要特征，南、北方主要曲种的概况。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（5）戏曲音乐的种类。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（6）京剧的主要声腔及代表性剧目。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（7）安徽地方民族民间音乐（代表性民歌、戏曲、说唱等）相关知识。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（8）四大类民族乐器，包括弓弦乐器、弹拨乐器、吹管乐器、打击乐器的主要乐器及其代表曲目。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4.外国音乐史与外国民族音乐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（1）古希腊、中世纪、文艺复兴、巴洛克、古典、浪漫、民族乐派等各时期的时代风格、代表音乐家及其代表作品。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（2）二十世纪印象主义、表现主义、先锋派、后浪漫风格的特征、代表人物及其代表作品。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（3）非洲、中亚、西亚、美洲等非西方音乐的一般特征及代表作品。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（4）管弦乐队主要组成形式，木管、铜管、弦乐、打击乐等乐器组常用乐器音色特点及表现手段等。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5.音乐美学与艺术理论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（1）音乐的学科特性。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（2）音乐家与艺术家的生活经历与艺术创作之间的关系。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（3）艺术鉴赏的一般规律和审美心理。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（4）音乐与艺术的本质特征（高中阶段）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（5）音乐与艺术的社会功能（高中阶段）。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（二）学科课程与教学论及其应用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1.掌握中学音乐教学原则：情感性原则、体验性原则、形象性原则、愉悦性原则、审美性原则。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2.掌握中学音乐教学主要方法：体验性音乐教学法、实践性音乐教学法、语言性音乐教学法、探究性音乐教学法。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3.熟悉音乐教材、采用有效的音乐教学策略进行教学设计。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4.掌握音乐教学中常用的现代教育技术。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5.掌握常规音乐教学的实施方法：歌唱教学法（变声期嗓音保护、合唱指挥相关知识等）、乐理与视唱练耳教学法、器乐教学法、音乐欣赏教学法等。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6.了解当代著名音乐教育体系：达尔克罗斯音乐教育体系及教学法；柯达伊音乐教育体系及教学法；奥尔夫音乐教育体系及教学法；铃木音乐教学法；综合音乐感教学法等。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7.理解和掌握课程标准：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（1）《义务教育艺术课程标准（2022年版）》、《普通高中音乐课程标准（2017年版（2020年修订）》课程性质、基本理念、设计思路。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（2）课程目标，包括核心素养内涵、总目标、学段目标。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（3）课程内容，包括欣赏、表现、创造、联系等初中内容标准；音乐鉴赏、歌唱、演奏、创作、音乐与舞蹈、音乐与戏剧表演等高中内容标准。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（4）课程实施，包括教学建议、评价建议、教材编写建议、课程资源开发与利用、教师培训与教学研究建议。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三、考试形式和试卷结构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1.考试形式：闭卷、笔试。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2.考试时间: 120分钟，试卷分值120分。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主要题型：试卷客观试题与主观试题相结合，客观试题有选择题、填空题、判断题、连线题、译谱题等题型，主观试题有简答题、论述题、材料解析题、写作或设计题（钢琴伴奏编配、儿童打击乐器编配、教学设计）等题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4.内容比例：学科专业知识部分约占70%，学科课程与教学论及应用部分约占30%。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ZWFmMDhmNjVkMzI4YTk3MmQ5NmFiYWU0ZjczZDAifQ=="/>
  </w:docVars>
  <w:rsids>
    <w:rsidRoot w:val="00EF39B4"/>
    <w:rsid w:val="006D43E0"/>
    <w:rsid w:val="0077498E"/>
    <w:rsid w:val="00EF39B4"/>
    <w:rsid w:val="00F5791F"/>
    <w:rsid w:val="4C58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1816</Words>
  <Characters>1872</Characters>
  <Lines>18</Lines>
  <Paragraphs>5</Paragraphs>
  <TotalTime>4</TotalTime>
  <ScaleCrop>false</ScaleCrop>
  <LinksUpToDate>false</LinksUpToDate>
  <CharactersWithSpaces>2450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2023-03-14T09:36:00Z</dcterms:created>
  <dc:creator>Administrator</dc:creator>
  <cp:lastModifiedBy>Administrator</cp:lastModifiedBy>
  <dcterms:modified xsi:type="dcterms:W3CDTF">2023-03-15T06:46:26Z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40C7C611C8A840C7BEA0248D68831609</vt:lpwstr>
  </property>
</Properties>
</file>