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50" w:lineRule="exact"/>
        <w:rPr>
          <w:rFonts w:ascii="Times New Roman" w:hAnsi="Times New Roman" w:eastAsia="方正仿宋_GBK"/>
          <w:sz w:val="32"/>
          <w:szCs w:val="32"/>
          <w:highlight w:val="none"/>
        </w:rPr>
      </w:pP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附件</w:t>
      </w:r>
      <w:r>
        <w:rPr>
          <w:rFonts w:hint="eastAsia" w:ascii="Times New Roman" w:hAnsi="Times New Roman" w:eastAsia="方正仿宋_GBK"/>
          <w:color w:val="000000"/>
          <w:spacing w:val="8"/>
          <w:sz w:val="32"/>
          <w:szCs w:val="32"/>
          <w:highlight w:val="none"/>
          <w:shd w:val="clear" w:color="auto" w:fill="FFFFFF"/>
          <w:lang w:val="en-US" w:eastAsia="zh-CN"/>
        </w:rPr>
        <w:t>1</w:t>
      </w:r>
    </w:p>
    <w:p>
      <w:pPr>
        <w:pStyle w:val="7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jc w:val="center"/>
        <w:rPr>
          <w:rFonts w:hint="eastAsia" w:ascii="方正小标宋_GBK" w:hAnsi="方正小标宋_GBK" w:eastAsia="方正小标宋_GBK" w:cs="方正小标宋_GBK"/>
          <w:color w:val="333333"/>
          <w:spacing w:val="8"/>
          <w:sz w:val="44"/>
          <w:szCs w:val="44"/>
          <w:highlight w:val="none"/>
          <w:shd w:val="clear" w:color="auto" w:fill="FFFFFF"/>
          <w:lang w:eastAsia="zh-CN"/>
        </w:rPr>
      </w:pPr>
    </w:p>
    <w:p>
      <w:pPr>
        <w:pStyle w:val="7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jc w:val="center"/>
        <w:rPr>
          <w:rFonts w:hint="eastAsia" w:ascii="方正小标宋_GBK" w:hAnsi="方正小标宋_GBK" w:eastAsia="方正小标宋_GBK" w:cs="方正小标宋_GBK"/>
          <w:color w:val="333333"/>
          <w:spacing w:val="6"/>
          <w:w w:val="100"/>
          <w:sz w:val="44"/>
          <w:szCs w:val="44"/>
          <w:highlight w:val="none"/>
          <w:shd w:val="clear" w:color="auto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333333"/>
          <w:spacing w:val="6"/>
          <w:w w:val="100"/>
          <w:sz w:val="44"/>
          <w:szCs w:val="44"/>
          <w:highlight w:val="none"/>
          <w:shd w:val="clear" w:color="auto" w:fill="FFFFFF"/>
          <w:lang w:val="en-US" w:eastAsia="zh-CN"/>
        </w:rPr>
        <w:t>昭通市农业农村局2023年公开招聘优秀</w:t>
      </w:r>
    </w:p>
    <w:p>
      <w:pPr>
        <w:pStyle w:val="7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jc w:val="center"/>
        <w:rPr>
          <w:rFonts w:hint="eastAsia" w:ascii="方正小标宋_GBK" w:hAnsi="方正小标宋_GBK" w:eastAsia="方正小标宋_GBK" w:cs="方正小标宋_GBK"/>
          <w:color w:val="333333"/>
          <w:spacing w:val="6"/>
          <w:w w:val="100"/>
          <w:sz w:val="44"/>
          <w:szCs w:val="44"/>
          <w:highlight w:val="none"/>
          <w:shd w:val="clear" w:color="auto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333333"/>
          <w:spacing w:val="6"/>
          <w:w w:val="100"/>
          <w:sz w:val="44"/>
          <w:szCs w:val="44"/>
          <w:highlight w:val="none"/>
          <w:shd w:val="clear" w:color="auto" w:fill="FFFFFF"/>
          <w:lang w:val="en-US" w:eastAsia="zh-CN"/>
        </w:rPr>
        <w:t>紧缺专业技术人才加试和事业单位</w:t>
      </w:r>
    </w:p>
    <w:p>
      <w:pPr>
        <w:pStyle w:val="7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jc w:val="center"/>
        <w:rPr>
          <w:rFonts w:hint="eastAsia" w:ascii="方正小标宋_GBK" w:hAnsi="方正小标宋_GBK" w:eastAsia="方正小标宋_GBK" w:cs="方正小标宋_GBK"/>
          <w:color w:val="333333"/>
          <w:spacing w:val="6"/>
          <w:w w:val="100"/>
          <w:sz w:val="44"/>
          <w:szCs w:val="44"/>
          <w:highlight w:val="none"/>
          <w:shd w:val="clear" w:color="auto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333333"/>
          <w:spacing w:val="6"/>
          <w:w w:val="100"/>
          <w:sz w:val="44"/>
          <w:szCs w:val="44"/>
          <w:highlight w:val="none"/>
          <w:shd w:val="clear" w:color="auto" w:fill="FFFFFF"/>
          <w:lang w:val="en-US" w:eastAsia="zh-CN"/>
        </w:rPr>
        <w:t>工作人员面试考生安检须知</w:t>
      </w:r>
    </w:p>
    <w:p>
      <w:pPr>
        <w:pStyle w:val="7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5"/>
        <w:jc w:val="both"/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</w:pPr>
    </w:p>
    <w:p>
      <w:pPr>
        <w:pStyle w:val="7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5"/>
        <w:jc w:val="both"/>
        <w:rPr>
          <w:rFonts w:ascii="Times New Roman" w:hAnsi="Times New Roman" w:eastAsia="方正仿宋_GBK"/>
          <w:sz w:val="32"/>
          <w:szCs w:val="32"/>
          <w:highlight w:val="none"/>
        </w:rPr>
      </w:pP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为进一步营造公平、公正的</w:t>
      </w:r>
      <w:r>
        <w:rPr>
          <w:rFonts w:hint="eastAsia"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  <w:lang w:val="en-US" w:eastAsia="zh-CN"/>
        </w:rPr>
        <w:t>加试和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面试环境，规范考务操作流程，防范和打击利用高科技设备作弊等行为，根据人事考试有关文件精神，结合实际，制定本须知。</w:t>
      </w:r>
    </w:p>
    <w:p>
      <w:pPr>
        <w:pStyle w:val="7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5"/>
        <w:jc w:val="both"/>
        <w:rPr>
          <w:rFonts w:ascii="Times New Roman" w:hAnsi="Times New Roman" w:eastAsia="方正仿宋_GBK"/>
          <w:sz w:val="32"/>
          <w:szCs w:val="32"/>
          <w:highlight w:val="none"/>
        </w:rPr>
      </w:pPr>
      <w:r>
        <w:rPr>
          <w:rFonts w:ascii="Times New Roman" w:hAnsi="Times New Roman" w:eastAsia="方正仿宋_GBK"/>
          <w:color w:val="000000"/>
          <w:spacing w:val="8"/>
          <w:sz w:val="32"/>
          <w:szCs w:val="32"/>
          <w:highlight w:val="none"/>
          <w:shd w:val="clear" w:color="auto" w:fill="FFFFFF"/>
        </w:rPr>
        <w:t>第一条 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考生安检主要是指通过对考生及其随身携带物品进行检查、探测，确保考生在参加</w:t>
      </w:r>
      <w:r>
        <w:rPr>
          <w:rFonts w:hint="eastAsia"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  <w:lang w:val="en-US" w:eastAsia="zh-CN"/>
        </w:rPr>
        <w:t>加试和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面试时不携带相关违禁设备或物品进入候考室。</w:t>
      </w:r>
    </w:p>
    <w:p>
      <w:pPr>
        <w:pStyle w:val="7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5"/>
        <w:jc w:val="both"/>
        <w:rPr>
          <w:rFonts w:ascii="Times New Roman" w:hAnsi="Times New Roman" w:eastAsia="方正仿宋_GBK"/>
          <w:sz w:val="32"/>
          <w:szCs w:val="32"/>
          <w:highlight w:val="none"/>
        </w:rPr>
      </w:pPr>
      <w:r>
        <w:rPr>
          <w:rFonts w:ascii="Times New Roman" w:hAnsi="Times New Roman" w:eastAsia="方正仿宋_GBK"/>
          <w:color w:val="000000"/>
          <w:spacing w:val="8"/>
          <w:sz w:val="32"/>
          <w:szCs w:val="32"/>
          <w:highlight w:val="none"/>
          <w:shd w:val="clear" w:color="auto" w:fill="FFFFFF"/>
        </w:rPr>
        <w:t>第二条 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参加</w:t>
      </w:r>
      <w:r>
        <w:rPr>
          <w:rFonts w:hint="eastAsia"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  <w:lang w:val="en-US" w:eastAsia="zh-CN"/>
        </w:rPr>
        <w:t>加试和面试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的考生必须接受安检。不接受安检的考生，不得进入候考室；考生在安检过程中无理取闹、辱骂、威胁工作人员的，视情节轻重给予取消</w:t>
      </w:r>
      <w:r>
        <w:rPr>
          <w:rFonts w:hint="eastAsia"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  <w:lang w:val="en-US" w:eastAsia="zh-CN"/>
        </w:rPr>
        <w:t>加试或面试资格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等处罚，涉嫌违法的依法移送司法机关处理。</w:t>
      </w:r>
    </w:p>
    <w:p>
      <w:pPr>
        <w:pStyle w:val="7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5"/>
        <w:jc w:val="both"/>
        <w:rPr>
          <w:rFonts w:ascii="Times New Roman" w:hAnsi="Times New Roman" w:eastAsia="方正仿宋_GBK"/>
          <w:sz w:val="32"/>
          <w:szCs w:val="32"/>
          <w:highlight w:val="none"/>
        </w:rPr>
      </w:pPr>
      <w:r>
        <w:rPr>
          <w:rFonts w:ascii="Times New Roman" w:hAnsi="Times New Roman" w:eastAsia="方正仿宋_GBK"/>
          <w:color w:val="000000"/>
          <w:spacing w:val="8"/>
          <w:sz w:val="32"/>
          <w:szCs w:val="32"/>
          <w:highlight w:val="none"/>
          <w:shd w:val="clear" w:color="auto" w:fill="FFFFFF"/>
        </w:rPr>
        <w:t>第三条 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不能随身携带的物品包括四类：</w:t>
      </w:r>
      <w:r>
        <w:rPr>
          <w:rStyle w:val="10"/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一是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具有通讯功能、拍摄功能或各类信息存储、传输功能的电子设备，如手机、耳机、手表（含机械表）、智能手环以及各种音频和数字传输存储设备等；</w:t>
      </w:r>
      <w:r>
        <w:rPr>
          <w:rStyle w:val="10"/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二是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除身份证和准考证以外的其他材料；</w:t>
      </w:r>
      <w:r>
        <w:rPr>
          <w:rStyle w:val="10"/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三是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易燃易爆、腐蚀性危险品和管制刀具等可能危害公共安全的物品；</w:t>
      </w:r>
      <w:r>
        <w:rPr>
          <w:rStyle w:val="10"/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四是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其他与</w:t>
      </w:r>
      <w:r>
        <w:rPr>
          <w:rFonts w:hint="eastAsia"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  <w:lang w:val="en-US" w:eastAsia="zh-CN"/>
        </w:rPr>
        <w:t>加试和面试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无关的物品。</w:t>
      </w:r>
    </w:p>
    <w:p>
      <w:pPr>
        <w:pStyle w:val="7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5"/>
        <w:jc w:val="both"/>
        <w:rPr>
          <w:rFonts w:ascii="Times New Roman" w:hAnsi="Times New Roman" w:eastAsia="方正仿宋_GBK"/>
          <w:sz w:val="32"/>
          <w:szCs w:val="32"/>
          <w:highlight w:val="none"/>
        </w:rPr>
      </w:pPr>
      <w:r>
        <w:rPr>
          <w:rFonts w:ascii="Times New Roman" w:hAnsi="Times New Roman" w:eastAsia="方正仿宋_GBK"/>
          <w:color w:val="000000"/>
          <w:spacing w:val="8"/>
          <w:sz w:val="32"/>
          <w:szCs w:val="32"/>
          <w:highlight w:val="none"/>
          <w:shd w:val="clear" w:color="auto" w:fill="FFFFFF"/>
        </w:rPr>
        <w:t>第四条 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考生入场安检流程：将随身携带的物品放到指定位置（手机闹铃关闭，通讯工具关闭电源）；在候考室工作人员的组织下列队依次接受安检；安检完毕、身份核验后到达指定位置候考。</w:t>
      </w:r>
    </w:p>
    <w:p>
      <w:pPr>
        <w:pStyle w:val="7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5"/>
        <w:jc w:val="both"/>
        <w:rPr>
          <w:rFonts w:ascii="Times New Roman" w:hAnsi="Times New Roman" w:eastAsia="方正仿宋_GBK"/>
          <w:sz w:val="32"/>
          <w:szCs w:val="32"/>
          <w:highlight w:val="none"/>
        </w:rPr>
      </w:pPr>
      <w:r>
        <w:rPr>
          <w:rFonts w:ascii="Times New Roman" w:hAnsi="Times New Roman" w:eastAsia="方正仿宋_GBK"/>
          <w:color w:val="000000"/>
          <w:spacing w:val="8"/>
          <w:sz w:val="32"/>
          <w:szCs w:val="32"/>
          <w:highlight w:val="none"/>
          <w:shd w:val="clear" w:color="auto" w:fill="FFFFFF"/>
        </w:rPr>
        <w:t>第五条 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考生</w:t>
      </w:r>
      <w:r>
        <w:rPr>
          <w:rFonts w:hint="eastAsia"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  <w:lang w:val="en-US" w:eastAsia="zh-CN"/>
        </w:rPr>
        <w:t>加试和</w:t>
      </w:r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面试前离开候考室后，再次进入的，需重新进行安检。</w:t>
      </w:r>
    </w:p>
    <w:p>
      <w:pPr>
        <w:pStyle w:val="7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firstLine="645"/>
        <w:jc w:val="both"/>
        <w:rPr>
          <w:rFonts w:ascii="Times New Roman" w:hAnsi="Times New Roman" w:eastAsia="方正仿宋_GBK"/>
          <w:sz w:val="32"/>
          <w:szCs w:val="32"/>
          <w:highlight w:val="none"/>
        </w:rPr>
      </w:pPr>
      <w:r>
        <w:rPr>
          <w:rFonts w:ascii="Times New Roman" w:hAnsi="Times New Roman" w:eastAsia="方正仿宋_GBK"/>
          <w:color w:val="000000"/>
          <w:spacing w:val="8"/>
          <w:sz w:val="32"/>
          <w:szCs w:val="32"/>
          <w:highlight w:val="none"/>
          <w:shd w:val="clear" w:color="auto" w:fill="FFFFFF"/>
        </w:rPr>
        <w:t>第六条</w:t>
      </w:r>
      <w:bookmarkStart w:id="0" w:name="_GoBack"/>
      <w:r>
        <w:rPr>
          <w:rFonts w:ascii="Times New Roman" w:hAnsi="Times New Roman" w:eastAsia="方正仿宋_GBK"/>
          <w:color w:val="000000"/>
          <w:spacing w:val="8"/>
          <w:sz w:val="32"/>
          <w:szCs w:val="32"/>
          <w:highlight w:val="none"/>
          <w:shd w:val="clear" w:color="auto" w:fill="FFFFFF"/>
        </w:rPr>
        <w:t> </w:t>
      </w:r>
      <w:bookmarkEnd w:id="0"/>
      <w:r>
        <w:rPr>
          <w:rFonts w:ascii="Times New Roman" w:hAnsi="Times New Roman" w:eastAsia="方正仿宋_GBK"/>
          <w:color w:val="333333"/>
          <w:spacing w:val="8"/>
          <w:sz w:val="32"/>
          <w:szCs w:val="32"/>
          <w:highlight w:val="none"/>
          <w:shd w:val="clear" w:color="auto" w:fill="FFFFFF"/>
        </w:rPr>
        <w:t>违反上述规定的，按照相关规定予以处理。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4ZTgwZTJmZjIwNTUzMDc5Zjg1ODA1MmM4ZWZjMDUifQ=="/>
  </w:docVars>
  <w:rsids>
    <w:rsidRoot w:val="01F205D6"/>
    <w:rsid w:val="01F205D6"/>
    <w:rsid w:val="08823623"/>
    <w:rsid w:val="14B922ED"/>
    <w:rsid w:val="20EA59BD"/>
    <w:rsid w:val="2C272890"/>
    <w:rsid w:val="316504B8"/>
    <w:rsid w:val="33FB3311"/>
    <w:rsid w:val="39B5662C"/>
    <w:rsid w:val="39DF271D"/>
    <w:rsid w:val="3BE677EB"/>
    <w:rsid w:val="4324567D"/>
    <w:rsid w:val="44ED75A5"/>
    <w:rsid w:val="45A05FC2"/>
    <w:rsid w:val="4AFE487C"/>
    <w:rsid w:val="4CD05EC6"/>
    <w:rsid w:val="51A34DBA"/>
    <w:rsid w:val="58B17465"/>
    <w:rsid w:val="5992321C"/>
    <w:rsid w:val="5CF12DC2"/>
    <w:rsid w:val="699E3AF9"/>
    <w:rsid w:val="6A907488"/>
    <w:rsid w:val="6DB12F7E"/>
    <w:rsid w:val="73773918"/>
    <w:rsid w:val="76911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9"/>
    <w:basedOn w:val="1"/>
    <w:next w:val="1"/>
    <w:uiPriority w:val="0"/>
    <w:pPr>
      <w:ind w:left="3360" w:leftChars="1600"/>
    </w:p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Body Text"/>
    <w:basedOn w:val="1"/>
    <w:next w:val="1"/>
    <w:qFormat/>
    <w:uiPriority w:val="0"/>
    <w:pPr>
      <w:keepNext w:val="0"/>
      <w:keepLines w:val="0"/>
      <w:widowControl w:val="0"/>
      <w:suppressLineNumbers w:val="0"/>
      <w:overflowPunct w:val="0"/>
      <w:spacing w:afterLines="0" w:afterAutospacing="0" w:line="560" w:lineRule="exact"/>
      <w:ind w:firstLine="880" w:firstLineChars="200"/>
      <w:jc w:val="both"/>
    </w:pPr>
    <w:rPr>
      <w:rFonts w:ascii="Times New Roman" w:hAnsi="Times New Roman" w:eastAsia="方正仿宋_GBK"/>
      <w:szCs w:val="32"/>
      <w:lang w:bidi="ar"/>
    </w:rPr>
  </w:style>
  <w:style w:type="paragraph" w:styleId="5">
    <w:name w:val="toc 5"/>
    <w:basedOn w:val="1"/>
    <w:next w:val="1"/>
    <w:qFormat/>
    <w:uiPriority w:val="0"/>
    <w:pPr>
      <w:widowControl w:val="0"/>
      <w:ind w:left="0"/>
      <w:jc w:val="both"/>
    </w:pPr>
    <w:rPr>
      <w:rFonts w:ascii="Calibri" w:hAnsi="Calibri" w:eastAsia="方正仿宋_GBK" w:cs="Times New Roman"/>
      <w:sz w:val="32"/>
      <w:szCs w:val="24"/>
    </w:rPr>
  </w:style>
  <w:style w:type="paragraph" w:styleId="6">
    <w:name w:val="toc 1"/>
    <w:basedOn w:val="1"/>
    <w:next w:val="1"/>
    <w:qFormat/>
    <w:uiPriority w:val="0"/>
    <w:rPr>
      <w:rFonts w:ascii="Calibri" w:hAnsi="Calibri" w:cs="Times New Roman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qFormat/>
    <w:uiPriority w:val="0"/>
    <w:rPr>
      <w:b/>
    </w:rPr>
  </w:style>
  <w:style w:type="paragraph" w:customStyle="1" w:styleId="11">
    <w:name w:val="BodyText1I2"/>
    <w:basedOn w:val="1"/>
    <w:next w:val="1"/>
    <w:qFormat/>
    <w:uiPriority w:val="0"/>
    <w:pPr>
      <w:spacing w:line="560" w:lineRule="exact"/>
      <w:ind w:left="0" w:leftChars="0" w:firstLine="420" w:firstLineChars="200"/>
      <w:jc w:val="both"/>
      <w:textAlignment w:val="baseline"/>
    </w:pPr>
    <w:rPr>
      <w:rFonts w:ascii="Times New Roman" w:hAnsi="Times New Roman" w:eastAsia="方正仿宋_GBK" w:cs="宋体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565</Words>
  <Characters>568</Characters>
  <Lines>0</Lines>
  <Paragraphs>0</Paragraphs>
  <TotalTime>0</TotalTime>
  <ScaleCrop>false</ScaleCrop>
  <LinksUpToDate>false</LinksUpToDate>
  <CharactersWithSpaces>574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2023-06-30T02:46:00Z</dcterms:created>
  <dc:creator>市农业农村局收发文</dc:creator>
  <cp:lastModifiedBy>市农业农村局收发文</cp:lastModifiedBy>
  <dcterms:modified xsi:type="dcterms:W3CDTF">2023-06-30T02:47:20Z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6F58F7016B354371B704FDF3078807A2_11</vt:lpwstr>
  </property>
</Properties>
</file>