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2024"/>
        <w:tblW w:w="1385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770"/>
        <w:gridCol w:w="723"/>
        <w:gridCol w:w="690"/>
        <w:gridCol w:w="1187"/>
        <w:gridCol w:w="377"/>
        <w:gridCol w:w="1104"/>
        <w:gridCol w:w="1731"/>
        <w:gridCol w:w="1537"/>
        <w:gridCol w:w="910"/>
        <w:gridCol w:w="1664"/>
        <w:gridCol w:w="567"/>
        <w:gridCol w:w="1417"/>
        <w:gridCol w:w="709"/>
      </w:tblGrid>
      <w:tr>
        <w:trPr>
          <w:trHeight w:val="450" w:hRule="atLeast"/>
        </w:trPr>
        <w:tc>
          <w:tcPr>
            <w:tcW w:w="13858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bookmarkStart w:id="0" w:name="OLE_LINK1"/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jc w:val="center"/>
              <w:rPr>
                <w:rFonts w:hint="eastAsia" w:ascii="黑体" w:hAnsi="宋体" w:eastAsia="黑体" w:cs="宋体"/>
                <w:kern w:val="0"/>
                <w:sz w:val="36"/>
                <w:szCs w:val="36"/>
              </w:rPr>
            </w:pPr>
            <w:r>
              <w:rPr>
                <w:rFonts w:ascii="黑体" w:hAnsi="宋体" w:eastAsia="黑体" w:cs="宋体"/>
                <w:kern w:val="0"/>
                <w:sz w:val="36"/>
                <w:szCs w:val="36"/>
              </w:rPr>
              <w:t>20</w:t>
            </w:r>
            <w:r>
              <w:rPr>
                <w:rFonts w:hint="eastAsia" w:ascii="黑体" w:hAnsi="宋体" w:eastAsia="黑体" w:cs="宋体"/>
                <w:kern w:val="0"/>
                <w:sz w:val="36"/>
                <w:szCs w:val="36"/>
              </w:rPr>
              <w:t>2</w:t>
            </w:r>
            <w:r>
              <w:rPr>
                <w:rFonts w:ascii="黑体" w:hAnsi="宋体" w:eastAsia="黑体" w:cs="宋体"/>
                <w:kern w:val="0"/>
                <w:sz w:val="36"/>
                <w:szCs w:val="36"/>
              </w:rPr>
              <w:t>3</w:t>
            </w:r>
            <w:r>
              <w:rPr>
                <w:rFonts w:hint="eastAsia" w:ascii="黑体" w:hAnsi="宋体" w:eastAsia="黑体" w:cs="宋体"/>
                <w:kern w:val="0"/>
                <w:sz w:val="36"/>
                <w:szCs w:val="36"/>
              </w:rPr>
              <w:t>年营口理工学院公开引进高层次人才岗位信息表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岗位号</w:t>
            </w:r>
          </w:p>
        </w:tc>
        <w:tc>
          <w:tcPr>
            <w:tcW w:w="7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引进</w:t>
            </w:r>
          </w:p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单位</w:t>
            </w:r>
          </w:p>
        </w:tc>
        <w:tc>
          <w:tcPr>
            <w:tcW w:w="7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类别</w:t>
            </w:r>
          </w:p>
        </w:tc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岗位</w:t>
            </w:r>
          </w:p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简介</w:t>
            </w:r>
          </w:p>
        </w:tc>
        <w:tc>
          <w:tcPr>
            <w:tcW w:w="3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引进人数</w:t>
            </w:r>
          </w:p>
        </w:tc>
        <w:tc>
          <w:tcPr>
            <w:tcW w:w="69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引进条件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引进</w:t>
            </w:r>
          </w:p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方式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用人单位联系人及联系方式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备注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学科/专业</w:t>
            </w:r>
          </w:p>
        </w:tc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专业技术职务</w:t>
            </w:r>
            <w:r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  <w:t>/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6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47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本科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硕士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博士</w:t>
            </w:r>
          </w:p>
        </w:tc>
        <w:tc>
          <w:tcPr>
            <w:tcW w:w="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电气学院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教师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（一）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从事自动化专业教学及科研工作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仪器类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电气类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电子类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自动化类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电气类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信息与通信工程/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电子科学与技术/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控制科学与工程/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仪器科学与技术/电气工程等相关学科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硕士阶段与招聘专业相同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，博士阶段专业不限。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车焕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18940795215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87359534@qq.com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电气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学院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教师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（二）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从事数据科学与大数据技术专业教学及科研工作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本科专业不限，硕士、博士至少有一个阶段为计算机类。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介龙梅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13940751357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343649787@qq.com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化环学院教师（一）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从事化学工程与工艺、能源化学工程、化学工程与工业生物工程教学及科研工作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化工与制药类或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化学工程与技术类或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化学工程与技术类或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化学类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本科、硕士、博士至少有一个阶段满足招聘专业要求即可。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李昌丽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15104170094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2114054@qq.com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材料学院教师（一）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从事无机非金属材料工程专业教学及科研工作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材料类、化学类、化工与制药类（化学工程与工艺）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一级学科为材料科学与工程、化学、地质学（矿物学）、化学工程与技术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一级学科为材料科学与工程、化学、地质学（矿物学）、化学工程与技术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本科、硕士、博士至少一个阶段满足招聘专业要求。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张全庆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13284177078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yklgmse@126.com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材料学院教师（二）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从事材料科学与工程专业教学及科研工作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材料类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一级学科为材料科学与工程、冶金工程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一级学科为材料科学与工程、冶金工程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本科、硕士、博士至少一个阶段满足招聘专业要求。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张全庆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13284177078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yklgmse@126.com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机动学院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教师（一）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专业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从事机械类相关专业教学及科研工作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一级学科力学、机械工程、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航空宇航科学与技术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电气工程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控制科学与工程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、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计算机科学与技术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、动力工程及工程热物理、农业工程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一级学科机械工程、航空宇航科学与技术、电气工程、控制科学与工程、计算机科学与技术、动力工程及工程热物理、农业工程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硕士、博士至少一个阶段满足招聘学科/专业要求。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徐嘉欣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3941752710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xujiaxin@yku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.edu.cn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0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营口理工学院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机动</w:t>
            </w: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学院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教师（二）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从事材料成型及控制工程专业教学与科研工作</w:t>
            </w:r>
          </w:p>
        </w:tc>
        <w:tc>
          <w:tcPr>
            <w:tcW w:w="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材料成型及控制工程专业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或材料类专业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一级学科为材料科学与工程、机械工程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一级学科为材料科学与工程、机械工程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博士</w:t>
            </w:r>
          </w:p>
        </w:tc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本科、硕士、博士至少一个阶段满足招聘学科/专业要求。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考核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徐嘉欣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3941752710</w:t>
            </w:r>
          </w:p>
          <w:p>
            <w:pPr>
              <w:widowControl/>
              <w:spacing w:line="200" w:lineRule="exact"/>
              <w:jc w:val="center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color w:val="000000"/>
                <w:kern w:val="0"/>
                <w:sz w:val="18"/>
                <w:szCs w:val="18"/>
              </w:rPr>
              <w:t>xujiaxin@yku</w:t>
            </w:r>
            <w:r>
              <w:rPr>
                <w:rFonts w:eastAsia="仿宋_GB2312"/>
                <w:color w:val="000000"/>
                <w:kern w:val="0"/>
                <w:sz w:val="18"/>
                <w:szCs w:val="18"/>
              </w:rPr>
              <w:t>.edu.cn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仿宋_GB2312" w:hAnsi="仿宋_GB2312" w:eastAsia="仿宋_GB2312" w:cs="仿宋_GB2312"/>
                <w:b/>
                <w:kern w:val="0"/>
                <w:sz w:val="18"/>
                <w:szCs w:val="18"/>
              </w:rPr>
            </w:pPr>
          </w:p>
        </w:tc>
      </w:tr>
      <w:bookmarkEnd w:id="0"/>
    </w:tbl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0OWU0NjkxZGU1MjFhN2M1ZjBiMjAwNzZkMDg4ZTMifQ=="/>
  </w:docVars>
  <w:rsids>
    <w:rsidRoot w:val="747D615C"/>
    <w:rsid w:val="747D6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2023-03-02T05:53:00Z</dcterms:created>
  <dc:creator>汽水</dc:creator>
  <cp:lastModifiedBy>汽水</cp:lastModifiedBy>
  <dcterms:modified xsi:type="dcterms:W3CDTF">2023-03-02T05:54:51Z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47758220BDA241CE9497F759DC20B1C5</vt:lpwstr>
  </property>
</Properties>
</file>