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32"/>
          <w:szCs w:val="32"/>
          <w:lang w:val="en-US" w:eastAsia="zh-CN"/>
        </w:rPr>
      </w:pPr>
      <w:bookmarkStart w:id="0" w:name="_GoBack"/>
      <w:bookmarkEnd w:id="0"/>
      <w:r>
        <w:rPr>
          <w:rFonts w:hint="eastAsia" w:ascii="宋体" w:hAnsi="宋体" w:eastAsia="宋体" w:cs="宋体"/>
          <w:sz w:val="32"/>
          <w:szCs w:val="32"/>
          <w:lang w:eastAsia="zh-CN"/>
        </w:rPr>
        <w:t>附件</w:t>
      </w:r>
      <w:r>
        <w:rPr>
          <w:rFonts w:hint="eastAsia" w:ascii="宋体" w:hAnsi="宋体" w:eastAsia="宋体" w:cs="宋体"/>
          <w:sz w:val="32"/>
          <w:szCs w:val="32"/>
          <w:lang w:val="en-US" w:eastAsia="zh-CN"/>
        </w:rPr>
        <w:t>4：</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2023年江苏省宿迁市宿城区教育系统高层次青年人才资格复审疫情防控告知书</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为确保2023年江苏省宿迁市宿城区教育系统高层次青年人才资格复</w:t>
      </w:r>
      <w:r>
        <w:rPr>
          <w:rFonts w:hint="eastAsia" w:ascii="宋体" w:hAnsi="宋体" w:eastAsia="宋体" w:cs="宋体"/>
          <w:color w:val="auto"/>
          <w:sz w:val="32"/>
          <w:szCs w:val="32"/>
          <w:lang w:eastAsia="zh-CN"/>
        </w:rPr>
        <w:t>审</w:t>
      </w:r>
      <w:r>
        <w:rPr>
          <w:rFonts w:hint="eastAsia" w:ascii="宋体" w:hAnsi="宋体" w:eastAsia="宋体" w:cs="宋体"/>
          <w:color w:val="auto"/>
          <w:sz w:val="32"/>
          <w:szCs w:val="32"/>
        </w:rPr>
        <w:t>工作顺利进行，根据省、市、区新冠肺炎疫情防控政策，现将此次招聘疫情防控有关措施和要求告知如下，请所有考生知悉、理解、配合和支持，并严格执行。</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1.考生应于</w:t>
      </w:r>
      <w:r>
        <w:rPr>
          <w:rFonts w:hint="eastAsia" w:ascii="宋体" w:hAnsi="宋体" w:eastAsia="宋体" w:cs="宋体"/>
          <w:color w:val="auto"/>
          <w:sz w:val="32"/>
          <w:szCs w:val="32"/>
          <w:lang w:eastAsia="zh-CN"/>
        </w:rPr>
        <w:t>资格复审</w:t>
      </w:r>
      <w:r>
        <w:rPr>
          <w:rFonts w:hint="eastAsia" w:ascii="宋体" w:hAnsi="宋体" w:eastAsia="宋体" w:cs="宋体"/>
          <w:color w:val="auto"/>
          <w:sz w:val="32"/>
          <w:szCs w:val="32"/>
        </w:rPr>
        <w:t>前连续</w:t>
      </w:r>
      <w:r>
        <w:rPr>
          <w:rFonts w:hint="eastAsia" w:ascii="宋体" w:hAnsi="宋体" w:eastAsia="宋体" w:cs="宋体"/>
          <w:color w:val="auto"/>
          <w:sz w:val="32"/>
          <w:szCs w:val="32"/>
          <w:lang w:val="en-US" w:eastAsia="zh-CN"/>
        </w:rPr>
        <w:t>7</w:t>
      </w:r>
      <w:r>
        <w:rPr>
          <w:rFonts w:hint="eastAsia" w:ascii="宋体" w:hAnsi="宋体" w:eastAsia="宋体" w:cs="宋体"/>
          <w:color w:val="auto"/>
          <w:sz w:val="32"/>
          <w:szCs w:val="32"/>
        </w:rPr>
        <w:t>天进行每日健康申报，填写《</w:t>
      </w:r>
      <w:r>
        <w:rPr>
          <w:rFonts w:hint="eastAsia" w:ascii="宋体" w:hAnsi="宋体" w:eastAsia="宋体" w:cs="宋体"/>
          <w:color w:val="auto"/>
          <w:sz w:val="32"/>
          <w:szCs w:val="32"/>
        </w:rPr>
        <w:fldChar w:fldCharType="begin"/>
      </w:r>
      <w:r>
        <w:rPr>
          <w:rFonts w:hint="eastAsia" w:ascii="宋体" w:hAnsi="宋体" w:eastAsia="宋体" w:cs="宋体"/>
          <w:color w:val="auto"/>
          <w:sz w:val="32"/>
          <w:szCs w:val="32"/>
        </w:rPr>
        <w:instrText xml:space="preserve"> HYPERLINK "http://www.sqsc.gov.cn//scq/gggs/202111/d298ac2904cf42c9bcd6979a186be9c9/files/8c5db937e5a844b3a138fd91873e90ab.doc" \t "http://www.sqsc.gov.cn//scq/gggs/202111/_blank" </w:instrText>
      </w:r>
      <w:r>
        <w:rPr>
          <w:rFonts w:hint="eastAsia" w:ascii="宋体" w:hAnsi="宋体" w:eastAsia="宋体" w:cs="宋体"/>
          <w:color w:val="auto"/>
          <w:sz w:val="32"/>
          <w:szCs w:val="32"/>
        </w:rPr>
        <w:fldChar w:fldCharType="separate"/>
      </w:r>
      <w:r>
        <w:rPr>
          <w:rFonts w:hint="eastAsia" w:ascii="宋体" w:hAnsi="宋体" w:eastAsia="宋体" w:cs="宋体"/>
          <w:color w:val="auto"/>
          <w:sz w:val="32"/>
          <w:szCs w:val="32"/>
        </w:rPr>
        <w:t>考生健康卡及承诺书</w:t>
      </w:r>
      <w:r>
        <w:rPr>
          <w:rFonts w:hint="eastAsia" w:ascii="宋体" w:hAnsi="宋体" w:eastAsia="宋体" w:cs="宋体"/>
          <w:color w:val="auto"/>
          <w:sz w:val="32"/>
          <w:szCs w:val="32"/>
        </w:rPr>
        <w:fldChar w:fldCharType="end"/>
      </w:r>
      <w:r>
        <w:rPr>
          <w:rFonts w:hint="eastAsia" w:ascii="宋体" w:hAnsi="宋体" w:eastAsia="宋体" w:cs="宋体"/>
          <w:color w:val="auto"/>
          <w:sz w:val="32"/>
          <w:szCs w:val="32"/>
        </w:rPr>
        <w:t>》并于</w:t>
      </w:r>
      <w:r>
        <w:rPr>
          <w:rFonts w:hint="eastAsia" w:ascii="宋体" w:hAnsi="宋体" w:eastAsia="宋体" w:cs="宋体"/>
          <w:color w:val="auto"/>
          <w:sz w:val="32"/>
          <w:szCs w:val="32"/>
          <w:lang w:eastAsia="zh-CN"/>
        </w:rPr>
        <w:t>资格复审</w:t>
      </w:r>
      <w:r>
        <w:rPr>
          <w:rFonts w:hint="eastAsia" w:ascii="宋体" w:hAnsi="宋体" w:eastAsia="宋体" w:cs="宋体"/>
          <w:color w:val="auto"/>
          <w:sz w:val="32"/>
          <w:szCs w:val="32"/>
        </w:rPr>
        <w:t>当日上交。</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2.考生应在来宿前使用“宿康宝”微信小程序进行“来宿报备”（来宿目的地统一选择“宿</w:t>
      </w:r>
      <w:r>
        <w:rPr>
          <w:rFonts w:hint="eastAsia" w:ascii="宋体" w:hAnsi="宋体" w:eastAsia="宋体" w:cs="宋体"/>
          <w:color w:val="auto"/>
          <w:sz w:val="32"/>
          <w:szCs w:val="32"/>
          <w:lang w:eastAsia="zh-CN"/>
        </w:rPr>
        <w:t>城</w:t>
      </w:r>
      <w:r>
        <w:rPr>
          <w:rFonts w:hint="eastAsia" w:ascii="宋体" w:hAnsi="宋体" w:eastAsia="宋体" w:cs="宋体"/>
          <w:color w:val="auto"/>
          <w:sz w:val="32"/>
          <w:szCs w:val="32"/>
        </w:rPr>
        <w:t>区”-“</w:t>
      </w:r>
      <w:r>
        <w:rPr>
          <w:rFonts w:hint="eastAsia" w:ascii="宋体" w:hAnsi="宋体" w:eastAsia="宋体" w:cs="宋体"/>
          <w:color w:val="auto"/>
          <w:sz w:val="32"/>
          <w:szCs w:val="32"/>
          <w:lang w:eastAsia="zh-CN"/>
        </w:rPr>
        <w:t>双庄</w:t>
      </w:r>
      <w:r>
        <w:rPr>
          <w:rFonts w:hint="eastAsia" w:ascii="宋体" w:hAnsi="宋体" w:eastAsia="宋体" w:cs="宋体"/>
          <w:color w:val="auto"/>
          <w:sz w:val="32"/>
          <w:szCs w:val="32"/>
        </w:rPr>
        <w:t>街道”-“</w:t>
      </w:r>
      <w:r>
        <w:rPr>
          <w:rFonts w:hint="eastAsia" w:ascii="宋体" w:hAnsi="宋体" w:eastAsia="宋体" w:cs="宋体"/>
          <w:color w:val="auto"/>
          <w:sz w:val="32"/>
          <w:szCs w:val="32"/>
          <w:lang w:eastAsia="zh-CN"/>
        </w:rPr>
        <w:t>宿城</w:t>
      </w:r>
      <w:r>
        <w:rPr>
          <w:rFonts w:hint="eastAsia" w:ascii="宋体" w:hAnsi="宋体" w:eastAsia="宋体" w:cs="宋体"/>
          <w:color w:val="auto"/>
          <w:sz w:val="32"/>
          <w:szCs w:val="32"/>
        </w:rPr>
        <w:t>区教育局”，“您来宿迁干什么”统一选择“其他”）。</w:t>
      </w:r>
      <w:r>
        <w:rPr>
          <w:rFonts w:hint="default" w:ascii="宋体" w:hAnsi="宋体" w:eastAsia="宋体" w:cs="宋体"/>
          <w:color w:val="auto"/>
          <w:sz w:val="32"/>
          <w:szCs w:val="32"/>
        </w:rPr>
        <w:t>考生除出示“</w:t>
      </w:r>
      <w:r>
        <w:rPr>
          <w:rFonts w:hint="eastAsia" w:ascii="宋体" w:hAnsi="宋体" w:eastAsia="宋体" w:cs="宋体"/>
          <w:color w:val="auto"/>
          <w:sz w:val="32"/>
          <w:szCs w:val="32"/>
        </w:rPr>
        <w:t>苏康码”绿码，现场测量体温＜</w:t>
      </w:r>
      <w:r>
        <w:rPr>
          <w:rFonts w:hint="default" w:ascii="宋体" w:hAnsi="宋体" w:eastAsia="宋体" w:cs="宋体"/>
          <w:color w:val="auto"/>
          <w:sz w:val="32"/>
          <w:szCs w:val="32"/>
        </w:rPr>
        <w:t>37.3℃</w:t>
      </w:r>
      <w:r>
        <w:rPr>
          <w:rFonts w:hint="eastAsia" w:ascii="宋体" w:hAnsi="宋体" w:eastAsia="宋体" w:cs="宋体"/>
          <w:color w:val="auto"/>
          <w:sz w:val="32"/>
          <w:szCs w:val="32"/>
        </w:rPr>
        <w:t>且无干咳等可疑症状外，行程卡及核酸检测频次要求如下：</w:t>
      </w:r>
    </w:p>
    <w:p>
      <w:pPr>
        <w:keepNext w:val="0"/>
        <w:keepLines w:val="0"/>
        <w:pageBreakBefore w:val="0"/>
        <w:widowControl w:val="0"/>
        <w:kinsoku/>
        <w:wordWrap/>
        <w:overflowPunct/>
        <w:topLinePunct w:val="0"/>
        <w:autoSpaceDE/>
        <w:autoSpaceDN/>
        <w:bidi w:val="0"/>
        <w:adjustRightInd/>
        <w:snapToGrid/>
        <w:spacing w:line="420" w:lineRule="exact"/>
        <w:ind w:firstLine="643" w:firstLineChars="200"/>
        <w:jc w:val="center"/>
        <w:textAlignment w:val="auto"/>
        <w:rPr>
          <w:rFonts w:hint="default" w:ascii="宋体" w:hAnsi="宋体" w:eastAsia="宋体" w:cs="宋体"/>
          <w:b/>
          <w:bCs/>
          <w:color w:val="auto"/>
          <w:sz w:val="32"/>
          <w:szCs w:val="32"/>
        </w:rPr>
      </w:pPr>
      <w:r>
        <w:rPr>
          <w:rFonts w:hint="eastAsia" w:ascii="宋体" w:hAnsi="宋体" w:eastAsia="宋体" w:cs="宋体"/>
          <w:b/>
          <w:bCs/>
          <w:color w:val="auto"/>
          <w:sz w:val="32"/>
          <w:szCs w:val="32"/>
        </w:rPr>
        <w:t>核酸检测提醒</w:t>
      </w:r>
    </w:p>
    <w:tbl>
      <w:tblPr>
        <w:tblStyle w:val="7"/>
        <w:tblW w:w="968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21"/>
        <w:gridCol w:w="2531"/>
        <w:gridCol w:w="613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05" w:hRule="atLeast"/>
          <w:jc w:val="center"/>
        </w:trPr>
        <w:tc>
          <w:tcPr>
            <w:tcW w:w="102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ascii="Calibri" w:hAnsi="Calibri" w:cs="Calibri"/>
                <w:sz w:val="21"/>
                <w:szCs w:val="21"/>
              </w:rPr>
            </w:pPr>
            <w:r>
              <w:rPr>
                <w:rFonts w:ascii="黑体" w:hAnsi="宋体" w:eastAsia="黑体" w:cs="黑体"/>
                <w:kern w:val="0"/>
                <w:sz w:val="28"/>
                <w:szCs w:val="28"/>
                <w:lang w:val="en-US" w:eastAsia="zh-CN" w:bidi="ar"/>
              </w:rPr>
              <w:t>风险划分</w:t>
            </w:r>
          </w:p>
        </w:tc>
        <w:tc>
          <w:tcPr>
            <w:tcW w:w="253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eastAsia" w:ascii="黑体" w:hAnsi="宋体" w:eastAsia="黑体" w:cs="黑体"/>
                <w:kern w:val="0"/>
                <w:sz w:val="28"/>
                <w:szCs w:val="28"/>
                <w:lang w:val="en-US" w:eastAsia="zh-CN" w:bidi="ar"/>
              </w:rPr>
              <w:t>行程卡</w:t>
            </w:r>
          </w:p>
        </w:tc>
        <w:tc>
          <w:tcPr>
            <w:tcW w:w="613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eastAsia" w:ascii="黑体" w:hAnsi="宋体" w:eastAsia="黑体" w:cs="黑体"/>
                <w:kern w:val="0"/>
                <w:sz w:val="28"/>
                <w:szCs w:val="28"/>
                <w:lang w:val="en-US" w:eastAsia="zh-CN" w:bidi="ar"/>
              </w:rPr>
              <w:t>核酸报告（</w:t>
            </w:r>
            <w:r>
              <w:rPr>
                <w:rFonts w:ascii="方正仿宋_GBK" w:hAnsi="方正仿宋_GBK" w:eastAsia="方正仿宋_GBK" w:cs="方正仿宋_GBK"/>
                <w:b/>
                <w:bCs/>
                <w:i w:val="0"/>
                <w:iCs w:val="0"/>
                <w:caps w:val="0"/>
                <w:color w:val="FF0000"/>
                <w:spacing w:val="0"/>
                <w:sz w:val="28"/>
                <w:szCs w:val="28"/>
                <w:shd w:val="clear" w:fill="FFFFFF"/>
              </w:rPr>
              <w:t>纸质、电子均可</w:t>
            </w:r>
            <w:r>
              <w:rPr>
                <w:rFonts w:hint="eastAsia" w:ascii="黑体" w:hAnsi="宋体" w:eastAsia="黑体" w:cs="黑体"/>
                <w:kern w:val="0"/>
                <w:sz w:val="28"/>
                <w:szCs w:val="2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355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eastAsia" w:ascii="方正仿宋_GBK" w:hAnsi="方正仿宋_GBK" w:eastAsia="方正仿宋_GBK" w:cs="方正仿宋_GBK"/>
                <w:kern w:val="0"/>
                <w:sz w:val="28"/>
                <w:szCs w:val="28"/>
                <w:lang w:val="en-US" w:eastAsia="zh-CN" w:bidi="ar"/>
              </w:rPr>
              <w:t>7日内高风险区域</w:t>
            </w:r>
          </w:p>
        </w:tc>
        <w:tc>
          <w:tcPr>
            <w:tcW w:w="613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Calibri" w:hAnsi="Calibri" w:eastAsia="方正仿宋_GBK" w:cs="Calibri"/>
                <w:sz w:val="21"/>
                <w:szCs w:val="21"/>
                <w:lang w:eastAsia="zh-CN"/>
              </w:rPr>
            </w:pPr>
            <w:r>
              <w:rPr>
                <w:rFonts w:ascii="方正仿宋_GBK" w:hAnsi="方正仿宋_GBK" w:eastAsia="方正仿宋_GBK" w:cs="方正仿宋_GBK"/>
                <w:i w:val="0"/>
                <w:iCs w:val="0"/>
                <w:caps w:val="0"/>
                <w:color w:val="000000"/>
                <w:spacing w:val="0"/>
                <w:sz w:val="28"/>
                <w:szCs w:val="28"/>
                <w:shd w:val="clear" w:fill="FFFFFF"/>
              </w:rPr>
              <w:t>按规定落实隔离政策，不能参加</w:t>
            </w:r>
            <w:r>
              <w:rPr>
                <w:rFonts w:hint="eastAsia" w:ascii="方正仿宋_GBK" w:hAnsi="方正仿宋_GBK" w:eastAsia="方正仿宋_GBK" w:cs="方正仿宋_GBK"/>
                <w:i w:val="0"/>
                <w:iCs w:val="0"/>
                <w:caps w:val="0"/>
                <w:color w:val="000000"/>
                <w:spacing w:val="0"/>
                <w:sz w:val="28"/>
                <w:szCs w:val="28"/>
                <w:shd w:val="clear" w:fill="FFFFFF"/>
                <w:lang w:eastAsia="zh-CN"/>
              </w:rPr>
              <w:t>资格复审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70" w:hRule="atLeast"/>
          <w:jc w:val="center"/>
        </w:trPr>
        <w:tc>
          <w:tcPr>
            <w:tcW w:w="355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eastAsia" w:ascii="方正仿宋_GBK" w:hAnsi="方正仿宋_GBK" w:eastAsia="方正仿宋_GBK" w:cs="方正仿宋_GBK"/>
                <w:kern w:val="0"/>
                <w:sz w:val="28"/>
                <w:szCs w:val="28"/>
                <w:lang w:val="en-US" w:eastAsia="zh-CN" w:bidi="ar"/>
              </w:rPr>
              <w:t>7日内低风险区域</w:t>
            </w:r>
          </w:p>
        </w:tc>
        <w:tc>
          <w:tcPr>
            <w:tcW w:w="613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default" w:ascii="方正仿宋_GBK" w:hAnsi="方正仿宋_GBK" w:eastAsia="方正仿宋_GBK" w:cs="方正仿宋_GBK"/>
                <w:kern w:val="0"/>
                <w:sz w:val="28"/>
                <w:szCs w:val="28"/>
                <w:lang w:val="en-US" w:eastAsia="zh-CN" w:bidi="ar"/>
              </w:rPr>
            </w:pPr>
            <w:r>
              <w:rPr>
                <w:rFonts w:hint="eastAsia" w:ascii="方正仿宋_GBK" w:hAnsi="方正仿宋_GBK" w:eastAsia="方正仿宋_GBK" w:cs="方正仿宋_GBK"/>
                <w:kern w:val="0"/>
                <w:sz w:val="28"/>
                <w:szCs w:val="28"/>
                <w:lang w:val="en-US" w:eastAsia="zh-CN" w:bidi="ar"/>
              </w:rPr>
              <w:t>抵宿时进行</w:t>
            </w:r>
            <w:r>
              <w:rPr>
                <w:rFonts w:hint="default" w:ascii="方正仿宋_GBK" w:hAnsi="方正仿宋_GBK" w:eastAsia="方正仿宋_GBK" w:cs="方正仿宋_GBK"/>
                <w:kern w:val="0"/>
                <w:sz w:val="28"/>
                <w:szCs w:val="28"/>
                <w:lang w:val="en-US" w:eastAsia="zh-CN" w:bidi="ar"/>
              </w:rPr>
              <w:t>“</w:t>
            </w:r>
            <w:r>
              <w:rPr>
                <w:rFonts w:hint="eastAsia" w:ascii="方正仿宋_GBK" w:hAnsi="方正仿宋_GBK" w:eastAsia="方正仿宋_GBK" w:cs="方正仿宋_GBK"/>
                <w:kern w:val="0"/>
                <w:sz w:val="28"/>
                <w:szCs w:val="28"/>
                <w:lang w:val="en-US" w:eastAsia="zh-CN" w:bidi="ar"/>
              </w:rPr>
              <w:t>落地检”，有</w:t>
            </w:r>
            <w:r>
              <w:rPr>
                <w:rFonts w:hint="eastAsia" w:ascii="方正仿宋_GBK" w:hAnsi="方正仿宋_GBK" w:eastAsia="方正仿宋_GBK" w:cs="方正仿宋_GBK"/>
                <w:b/>
                <w:bCs/>
                <w:color w:val="FF0000"/>
                <w:kern w:val="0"/>
                <w:sz w:val="28"/>
                <w:szCs w:val="28"/>
                <w:lang w:val="en-US" w:eastAsia="zh-CN" w:bidi="ar"/>
              </w:rPr>
              <w:t>宿迁市</w:t>
            </w:r>
            <w:r>
              <w:rPr>
                <w:rFonts w:hint="default" w:ascii="方正仿宋_GBK" w:hAnsi="方正仿宋_GBK" w:eastAsia="方正仿宋_GBK" w:cs="方正仿宋_GBK"/>
                <w:kern w:val="0"/>
                <w:sz w:val="28"/>
                <w:szCs w:val="28"/>
                <w:lang w:val="en-US" w:eastAsia="zh-CN" w:bidi="ar"/>
              </w:rPr>
              <w:t>“3</w:t>
            </w:r>
            <w:r>
              <w:rPr>
                <w:rFonts w:hint="eastAsia" w:ascii="方正仿宋_GBK" w:hAnsi="方正仿宋_GBK" w:eastAsia="方正仿宋_GBK" w:cs="方正仿宋_GBK"/>
                <w:kern w:val="0"/>
                <w:sz w:val="28"/>
                <w:szCs w:val="28"/>
                <w:lang w:val="en-US" w:eastAsia="zh-CN" w:bidi="ar"/>
              </w:rPr>
              <w:t>天3检</w:t>
            </w:r>
            <w:r>
              <w:rPr>
                <w:rFonts w:hint="default" w:ascii="方正仿宋_GBK" w:hAnsi="方正仿宋_GBK" w:eastAsia="方正仿宋_GBK" w:cs="方正仿宋_GBK"/>
                <w:kern w:val="0"/>
                <w:sz w:val="28"/>
                <w:szCs w:val="28"/>
                <w:lang w:val="en-US" w:eastAsia="zh-CN" w:bidi="ar"/>
              </w:rPr>
              <w:t>”</w:t>
            </w:r>
            <w:r>
              <w:rPr>
                <w:rFonts w:hint="eastAsia" w:ascii="方正仿宋_GBK" w:hAnsi="方正仿宋_GBK" w:eastAsia="方正仿宋_GBK" w:cs="方正仿宋_GBK"/>
                <w:kern w:val="0"/>
                <w:sz w:val="28"/>
                <w:szCs w:val="28"/>
                <w:lang w:val="en-US" w:eastAsia="zh-CN" w:bidi="ar"/>
              </w:rPr>
              <w:t>（每次时间间隔超过</w:t>
            </w:r>
            <w:r>
              <w:rPr>
                <w:rFonts w:hint="default" w:ascii="方正仿宋_GBK" w:hAnsi="方正仿宋_GBK" w:eastAsia="方正仿宋_GBK" w:cs="方正仿宋_GBK"/>
                <w:kern w:val="0"/>
                <w:sz w:val="28"/>
                <w:szCs w:val="28"/>
                <w:lang w:val="en-US" w:eastAsia="zh-CN" w:bidi="ar"/>
              </w:rPr>
              <w:t>24</w:t>
            </w:r>
            <w:r>
              <w:rPr>
                <w:rFonts w:hint="eastAsia" w:ascii="方正仿宋_GBK" w:hAnsi="方正仿宋_GBK" w:eastAsia="方正仿宋_GBK" w:cs="方正仿宋_GBK"/>
                <w:kern w:val="0"/>
                <w:sz w:val="28"/>
                <w:szCs w:val="28"/>
                <w:lang w:val="en-US" w:eastAsia="zh-CN" w:bidi="ar"/>
              </w:rPr>
              <w:t>小时）核酸检测阴性报告，且有资格复审前</w:t>
            </w:r>
            <w:r>
              <w:rPr>
                <w:rFonts w:hint="default" w:ascii="方正仿宋_GBK" w:hAnsi="方正仿宋_GBK" w:eastAsia="方正仿宋_GBK" w:cs="方正仿宋_GBK"/>
                <w:kern w:val="0"/>
                <w:sz w:val="28"/>
                <w:szCs w:val="28"/>
                <w:lang w:val="en-US" w:eastAsia="zh-CN" w:bidi="ar"/>
              </w:rPr>
              <w:t>48</w:t>
            </w:r>
            <w:r>
              <w:rPr>
                <w:rFonts w:hint="eastAsia" w:ascii="方正仿宋_GBK" w:hAnsi="方正仿宋_GBK" w:eastAsia="方正仿宋_GBK" w:cs="方正仿宋_GBK"/>
                <w:kern w:val="0"/>
                <w:sz w:val="28"/>
                <w:szCs w:val="28"/>
                <w:lang w:val="en-US" w:eastAsia="zh-CN" w:bidi="ar"/>
              </w:rPr>
              <w:t>小时内核酸检测阴性报告</w:t>
            </w:r>
            <w:r>
              <w:rPr>
                <w:rFonts w:hint="default" w:ascii="方正仿宋_GBK" w:hAnsi="方正仿宋_GBK" w:eastAsia="方正仿宋_GBK" w:cs="方正仿宋_GBK"/>
                <w:kern w:val="0"/>
                <w:sz w:val="28"/>
                <w:szCs w:val="2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021"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方正仿宋_GBK" w:hAnsi="方正仿宋_GBK" w:eastAsia="方正仿宋_GBK" w:cs="方正仿宋_GBK"/>
                <w:kern w:val="0"/>
                <w:sz w:val="28"/>
                <w:szCs w:val="28"/>
                <w:lang w:val="en-US" w:eastAsia="zh-CN" w:bidi="ar"/>
              </w:rPr>
            </w:pPr>
            <w:r>
              <w:rPr>
                <w:rFonts w:hint="default" w:ascii="方正仿宋_GBK" w:hAnsi="方正仿宋_GBK" w:eastAsia="方正仿宋_GBK" w:cs="方正仿宋_GBK"/>
                <w:kern w:val="0"/>
                <w:sz w:val="28"/>
                <w:szCs w:val="28"/>
                <w:lang w:val="en-US" w:eastAsia="zh-CN" w:bidi="ar"/>
              </w:rPr>
              <w:t>常态化防控区域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p>
        </w:tc>
        <w:tc>
          <w:tcPr>
            <w:tcW w:w="253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Calibri" w:hAnsi="Calibri" w:cs="Calibri" w:eastAsiaTheme="minorEastAsia"/>
                <w:sz w:val="21"/>
                <w:szCs w:val="21"/>
                <w:lang w:eastAsia="zh-CN"/>
              </w:rPr>
            </w:pPr>
            <w:r>
              <w:rPr>
                <w:rFonts w:hint="eastAsia" w:ascii="方正仿宋_GBK" w:hAnsi="方正仿宋_GBK" w:eastAsia="方正仿宋_GBK" w:cs="方正仿宋_GBK"/>
                <w:kern w:val="0"/>
                <w:sz w:val="28"/>
                <w:szCs w:val="28"/>
                <w:lang w:val="en-US" w:eastAsia="zh-CN" w:bidi="ar"/>
              </w:rPr>
              <w:t>省外</w:t>
            </w:r>
          </w:p>
        </w:tc>
        <w:tc>
          <w:tcPr>
            <w:tcW w:w="613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default" w:ascii="方正仿宋_GBK" w:hAnsi="方正仿宋_GBK" w:eastAsia="方正仿宋_GBK" w:cs="方正仿宋_GBK"/>
                <w:kern w:val="0"/>
                <w:sz w:val="28"/>
                <w:szCs w:val="28"/>
                <w:lang w:val="en-US" w:eastAsia="zh-CN" w:bidi="ar"/>
              </w:rPr>
            </w:pPr>
            <w:r>
              <w:rPr>
                <w:rFonts w:hint="eastAsia" w:ascii="方正仿宋_GBK" w:hAnsi="方正仿宋_GBK" w:eastAsia="方正仿宋_GBK" w:cs="方正仿宋_GBK"/>
                <w:kern w:val="0"/>
                <w:sz w:val="28"/>
                <w:szCs w:val="28"/>
                <w:lang w:val="en-US" w:eastAsia="zh-CN" w:bidi="ar"/>
              </w:rPr>
              <w:t>抵宿时进行</w:t>
            </w:r>
            <w:r>
              <w:rPr>
                <w:rFonts w:hint="default" w:ascii="方正仿宋_GBK" w:hAnsi="方正仿宋_GBK" w:eastAsia="方正仿宋_GBK" w:cs="方正仿宋_GBK"/>
                <w:kern w:val="0"/>
                <w:sz w:val="28"/>
                <w:szCs w:val="28"/>
                <w:lang w:val="en-US" w:eastAsia="zh-CN" w:bidi="ar"/>
              </w:rPr>
              <w:t>“</w:t>
            </w:r>
            <w:r>
              <w:rPr>
                <w:rFonts w:hint="eastAsia" w:ascii="方正仿宋_GBK" w:hAnsi="方正仿宋_GBK" w:eastAsia="方正仿宋_GBK" w:cs="方正仿宋_GBK"/>
                <w:kern w:val="0"/>
                <w:sz w:val="28"/>
                <w:szCs w:val="28"/>
                <w:lang w:val="en-US" w:eastAsia="zh-CN" w:bidi="ar"/>
              </w:rPr>
              <w:t>落地检”，有</w:t>
            </w:r>
            <w:r>
              <w:rPr>
                <w:rFonts w:hint="eastAsia" w:ascii="方正仿宋_GBK" w:hAnsi="方正仿宋_GBK" w:eastAsia="方正仿宋_GBK" w:cs="方正仿宋_GBK"/>
                <w:b/>
                <w:bCs/>
                <w:color w:val="FF0000"/>
                <w:kern w:val="0"/>
                <w:sz w:val="28"/>
                <w:szCs w:val="28"/>
                <w:highlight w:val="none"/>
                <w:lang w:val="en-US" w:eastAsia="zh-CN" w:bidi="ar"/>
              </w:rPr>
              <w:t>宿迁市</w:t>
            </w:r>
            <w:r>
              <w:rPr>
                <w:rFonts w:hint="default" w:ascii="方正仿宋_GBK" w:hAnsi="方正仿宋_GBK" w:eastAsia="方正仿宋_GBK" w:cs="方正仿宋_GBK"/>
                <w:kern w:val="0"/>
                <w:sz w:val="28"/>
                <w:szCs w:val="28"/>
                <w:lang w:val="en-US" w:eastAsia="zh-CN" w:bidi="ar"/>
              </w:rPr>
              <w:t>“3</w:t>
            </w:r>
            <w:r>
              <w:rPr>
                <w:rFonts w:hint="eastAsia" w:ascii="方正仿宋_GBK" w:hAnsi="方正仿宋_GBK" w:eastAsia="方正仿宋_GBK" w:cs="方正仿宋_GBK"/>
                <w:kern w:val="0"/>
                <w:sz w:val="28"/>
                <w:szCs w:val="28"/>
                <w:lang w:val="en-US" w:eastAsia="zh-CN" w:bidi="ar"/>
              </w:rPr>
              <w:t>天3检</w:t>
            </w:r>
            <w:r>
              <w:rPr>
                <w:rFonts w:hint="default" w:ascii="方正仿宋_GBK" w:hAnsi="方正仿宋_GBK" w:eastAsia="方正仿宋_GBK" w:cs="方正仿宋_GBK"/>
                <w:kern w:val="0"/>
                <w:sz w:val="28"/>
                <w:szCs w:val="28"/>
                <w:lang w:val="en-US" w:eastAsia="zh-CN" w:bidi="ar"/>
              </w:rPr>
              <w:t>”</w:t>
            </w:r>
            <w:r>
              <w:rPr>
                <w:rFonts w:hint="eastAsia" w:ascii="方正仿宋_GBK" w:hAnsi="方正仿宋_GBK" w:eastAsia="方正仿宋_GBK" w:cs="方正仿宋_GBK"/>
                <w:kern w:val="0"/>
                <w:sz w:val="28"/>
                <w:szCs w:val="28"/>
                <w:lang w:val="en-US" w:eastAsia="zh-CN" w:bidi="ar"/>
              </w:rPr>
              <w:t>（每次时间间隔超过</w:t>
            </w:r>
            <w:r>
              <w:rPr>
                <w:rFonts w:hint="default" w:ascii="方正仿宋_GBK" w:hAnsi="方正仿宋_GBK" w:eastAsia="方正仿宋_GBK" w:cs="方正仿宋_GBK"/>
                <w:kern w:val="0"/>
                <w:sz w:val="28"/>
                <w:szCs w:val="28"/>
                <w:lang w:val="en-US" w:eastAsia="zh-CN" w:bidi="ar"/>
              </w:rPr>
              <w:t>24</w:t>
            </w:r>
            <w:r>
              <w:rPr>
                <w:rFonts w:hint="eastAsia" w:ascii="方正仿宋_GBK" w:hAnsi="方正仿宋_GBK" w:eastAsia="方正仿宋_GBK" w:cs="方正仿宋_GBK"/>
                <w:kern w:val="0"/>
                <w:sz w:val="28"/>
                <w:szCs w:val="28"/>
                <w:lang w:val="en-US" w:eastAsia="zh-CN" w:bidi="ar"/>
              </w:rPr>
              <w:t>小时）核酸检测阴性报告，且有资格复审前</w:t>
            </w:r>
            <w:r>
              <w:rPr>
                <w:rFonts w:hint="default" w:ascii="方正仿宋_GBK" w:hAnsi="方正仿宋_GBK" w:eastAsia="方正仿宋_GBK" w:cs="方正仿宋_GBK"/>
                <w:kern w:val="0"/>
                <w:sz w:val="28"/>
                <w:szCs w:val="28"/>
                <w:lang w:val="en-US" w:eastAsia="zh-CN" w:bidi="ar"/>
              </w:rPr>
              <w:t>48</w:t>
            </w:r>
            <w:r>
              <w:rPr>
                <w:rFonts w:hint="eastAsia" w:ascii="方正仿宋_GBK" w:hAnsi="方正仿宋_GBK" w:eastAsia="方正仿宋_GBK" w:cs="方正仿宋_GBK"/>
                <w:kern w:val="0"/>
                <w:sz w:val="28"/>
                <w:szCs w:val="28"/>
                <w:lang w:val="en-US" w:eastAsia="zh-CN" w:bidi="ar"/>
              </w:rPr>
              <w:t>小时内核酸检测阴性报告</w:t>
            </w:r>
            <w:r>
              <w:rPr>
                <w:rFonts w:hint="default" w:ascii="方正仿宋_GBK" w:hAnsi="方正仿宋_GBK" w:eastAsia="方正仿宋_GBK" w:cs="方正仿宋_GBK"/>
                <w:kern w:val="0"/>
                <w:sz w:val="28"/>
                <w:szCs w:val="2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021"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sz w:val="20"/>
                <w:szCs w:val="20"/>
              </w:rPr>
            </w:pPr>
          </w:p>
        </w:tc>
        <w:tc>
          <w:tcPr>
            <w:tcW w:w="253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default" w:ascii="方正仿宋_GBK" w:hAnsi="方正仿宋_GBK" w:eastAsia="方正仿宋_GBK" w:cs="方正仿宋_GBK"/>
                <w:kern w:val="0"/>
                <w:sz w:val="28"/>
                <w:szCs w:val="28"/>
                <w:lang w:val="en-US" w:eastAsia="zh-CN" w:bidi="ar"/>
              </w:rPr>
              <w:t>省内</w:t>
            </w:r>
          </w:p>
        </w:tc>
        <w:tc>
          <w:tcPr>
            <w:tcW w:w="613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default" w:ascii="方正仿宋_GBK" w:hAnsi="方正仿宋_GBK" w:eastAsia="方正仿宋_GBK" w:cs="方正仿宋_GBK"/>
                <w:kern w:val="0"/>
                <w:sz w:val="28"/>
                <w:szCs w:val="28"/>
                <w:lang w:val="en-US" w:eastAsia="zh-CN" w:bidi="ar"/>
              </w:rPr>
            </w:pPr>
            <w:r>
              <w:rPr>
                <w:rFonts w:hint="eastAsia" w:ascii="方正仿宋_GBK" w:hAnsi="方正仿宋_GBK" w:eastAsia="方正仿宋_GBK" w:cs="方正仿宋_GBK"/>
                <w:kern w:val="0"/>
                <w:sz w:val="28"/>
                <w:szCs w:val="28"/>
                <w:lang w:val="en-US" w:eastAsia="zh-CN" w:bidi="ar"/>
              </w:rPr>
              <w:t>出具抵宿后</w:t>
            </w:r>
            <w:r>
              <w:rPr>
                <w:rFonts w:hint="default" w:ascii="方正仿宋_GBK" w:hAnsi="方正仿宋_GBK" w:eastAsia="方正仿宋_GBK" w:cs="方正仿宋_GBK"/>
                <w:kern w:val="0"/>
                <w:sz w:val="28"/>
                <w:szCs w:val="28"/>
                <w:lang w:val="en-US" w:eastAsia="zh-CN" w:bidi="ar"/>
              </w:rPr>
              <w:t>12</w:t>
            </w:r>
            <w:r>
              <w:rPr>
                <w:rFonts w:hint="eastAsia" w:ascii="方正仿宋_GBK" w:hAnsi="方正仿宋_GBK" w:eastAsia="方正仿宋_GBK" w:cs="方正仿宋_GBK"/>
                <w:kern w:val="0"/>
                <w:sz w:val="28"/>
                <w:szCs w:val="28"/>
                <w:lang w:val="en-US" w:eastAsia="zh-CN" w:bidi="ar"/>
              </w:rPr>
              <w:t>小时内</w:t>
            </w:r>
            <w:r>
              <w:rPr>
                <w:rFonts w:hint="default" w:ascii="方正仿宋_GBK" w:hAnsi="方正仿宋_GBK" w:eastAsia="方正仿宋_GBK" w:cs="方正仿宋_GBK"/>
                <w:b/>
                <w:bCs/>
                <w:color w:val="FF0000"/>
                <w:kern w:val="0"/>
                <w:sz w:val="28"/>
                <w:szCs w:val="28"/>
                <w:lang w:val="en-US" w:eastAsia="zh-CN" w:bidi="ar"/>
              </w:rPr>
              <w:t>宿迁市</w:t>
            </w:r>
            <w:r>
              <w:rPr>
                <w:rFonts w:hint="default" w:ascii="方正仿宋_GBK" w:hAnsi="方正仿宋_GBK" w:eastAsia="方正仿宋_GBK" w:cs="方正仿宋_GBK"/>
                <w:kern w:val="0"/>
                <w:sz w:val="28"/>
                <w:szCs w:val="28"/>
                <w:lang w:val="en-US" w:eastAsia="zh-CN" w:bidi="ar"/>
              </w:rPr>
              <w:t>核酸检测阴性报告，</w:t>
            </w:r>
            <w:r>
              <w:rPr>
                <w:rFonts w:hint="eastAsia" w:ascii="方正仿宋_GBK" w:hAnsi="方正仿宋_GBK" w:eastAsia="方正仿宋_GBK" w:cs="方正仿宋_GBK"/>
                <w:kern w:val="0"/>
                <w:sz w:val="28"/>
                <w:szCs w:val="28"/>
                <w:lang w:val="en-US" w:eastAsia="zh-CN" w:bidi="ar"/>
              </w:rPr>
              <w:t>且有资格复审</w:t>
            </w:r>
            <w:r>
              <w:rPr>
                <w:rFonts w:hint="default" w:ascii="方正仿宋_GBK" w:hAnsi="方正仿宋_GBK" w:eastAsia="方正仿宋_GBK" w:cs="方正仿宋_GBK"/>
                <w:kern w:val="0"/>
                <w:sz w:val="28"/>
                <w:szCs w:val="28"/>
                <w:lang w:val="en-US" w:eastAsia="zh-CN" w:bidi="ar"/>
              </w:rPr>
              <w:t>前</w:t>
            </w:r>
            <w:r>
              <w:rPr>
                <w:rFonts w:hint="eastAsia" w:ascii="方正仿宋_GBK" w:hAnsi="方正仿宋_GBK" w:eastAsia="方正仿宋_GBK" w:cs="方正仿宋_GBK"/>
                <w:kern w:val="0"/>
                <w:sz w:val="28"/>
                <w:szCs w:val="28"/>
                <w:lang w:val="en-US" w:eastAsia="zh-CN" w:bidi="ar"/>
              </w:rPr>
              <w:t>48小时内核酸检测阴性报告。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021"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sz w:val="20"/>
                <w:szCs w:val="20"/>
              </w:rPr>
            </w:pPr>
          </w:p>
        </w:tc>
        <w:tc>
          <w:tcPr>
            <w:tcW w:w="253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Calibri" w:hAnsi="Calibri" w:cs="Calibri"/>
                <w:sz w:val="21"/>
                <w:szCs w:val="21"/>
              </w:rPr>
            </w:pPr>
            <w:r>
              <w:rPr>
                <w:rFonts w:hint="default" w:ascii="方正仿宋_GBK" w:hAnsi="方正仿宋_GBK" w:eastAsia="方正仿宋_GBK" w:cs="方正仿宋_GBK"/>
                <w:kern w:val="0"/>
                <w:sz w:val="28"/>
                <w:szCs w:val="28"/>
                <w:lang w:val="en-US" w:eastAsia="zh-CN" w:bidi="ar"/>
              </w:rPr>
              <w:t>宿迁市</w:t>
            </w:r>
          </w:p>
        </w:tc>
        <w:tc>
          <w:tcPr>
            <w:tcW w:w="613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default" w:ascii="方正仿宋_GBK" w:hAnsi="方正仿宋_GBK" w:eastAsia="方正仿宋_GBK" w:cs="方正仿宋_GBK"/>
                <w:kern w:val="0"/>
                <w:sz w:val="28"/>
                <w:szCs w:val="28"/>
                <w:lang w:val="en-US" w:eastAsia="zh-CN" w:bidi="ar"/>
              </w:rPr>
            </w:pPr>
            <w:r>
              <w:rPr>
                <w:rFonts w:hint="eastAsia" w:ascii="方正仿宋_GBK" w:hAnsi="方正仿宋_GBK" w:eastAsia="方正仿宋_GBK" w:cs="方正仿宋_GBK"/>
                <w:kern w:val="0"/>
                <w:sz w:val="28"/>
                <w:szCs w:val="28"/>
                <w:lang w:val="en-US" w:eastAsia="zh-CN" w:bidi="ar"/>
              </w:rPr>
              <w:t>资格复审前48小时内核酸检测阴性报告。</w:t>
            </w:r>
          </w:p>
        </w:tc>
      </w:tr>
    </w:tbl>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3.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应全程佩戴口罩并做好卫生防护，尽量避免乘坐公共交通工具。如出现发热、干咳等急性呼吸道异常症状应及时就医，以免影响正常参加资格复审。</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4.</w:t>
      </w:r>
      <w:r>
        <w:rPr>
          <w:rFonts w:hint="eastAsia" w:ascii="宋体" w:hAnsi="宋体" w:eastAsia="宋体" w:cs="宋体"/>
          <w:color w:val="auto"/>
          <w:sz w:val="32"/>
          <w:szCs w:val="32"/>
          <w:lang w:eastAsia="zh-CN"/>
        </w:rPr>
        <w:t>考生应服从资格复审现场防疫管理，并自备一次性医用口罩或无呼吸阀N95口罩，除身份核验环节外应全程佩戴，做好个人防护。根据疫情防控管理相关要求，考生不能提前进入资格复审地点熟悉情况，</w:t>
      </w:r>
      <w:r>
        <w:rPr>
          <w:rFonts w:hint="eastAsia" w:ascii="宋体" w:hAnsi="宋体" w:eastAsia="宋体" w:cs="宋体"/>
          <w:color w:val="auto"/>
          <w:sz w:val="32"/>
          <w:szCs w:val="32"/>
          <w:lang w:val="en-US" w:eastAsia="zh-CN"/>
        </w:rPr>
        <w:t>请提前了解地点位置和前往线路，</w:t>
      </w:r>
      <w:r>
        <w:rPr>
          <w:rFonts w:hint="eastAsia" w:ascii="宋体" w:hAnsi="宋体" w:eastAsia="宋体" w:cs="宋体"/>
          <w:color w:val="auto"/>
          <w:sz w:val="32"/>
          <w:szCs w:val="32"/>
          <w:lang w:eastAsia="zh-CN"/>
        </w:rPr>
        <w:t>资格复审</w:t>
      </w:r>
      <w:r>
        <w:rPr>
          <w:rFonts w:hint="eastAsia" w:ascii="宋体" w:hAnsi="宋体" w:eastAsia="宋体" w:cs="宋体"/>
          <w:color w:val="auto"/>
          <w:sz w:val="32"/>
          <w:szCs w:val="32"/>
          <w:lang w:val="en-US" w:eastAsia="zh-CN"/>
        </w:rPr>
        <w:t>当天提前到达地点，自觉配合完成检测流程后从规定通道验证入场。逾期到场失去资格复审资格的，责任自负。</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5</w:t>
      </w:r>
      <w:r>
        <w:rPr>
          <w:rFonts w:hint="eastAsia" w:ascii="宋体" w:hAnsi="宋体" w:eastAsia="宋体" w:cs="宋体"/>
          <w:color w:val="auto"/>
          <w:sz w:val="32"/>
          <w:szCs w:val="32"/>
          <w:lang w:eastAsia="zh-CN"/>
        </w:rPr>
        <w:t>.考生在资格复审过程中出现发热或干咳等可疑症状，应主动向考务工作人员报告，配合医务人员进行体温复测和排查流行病学史，配合转移到隔离室，并服从安排至发热门诊就医检测。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6</w:t>
      </w:r>
      <w:r>
        <w:rPr>
          <w:rFonts w:hint="eastAsia" w:ascii="宋体" w:hAnsi="宋体" w:eastAsia="宋体" w:cs="宋体"/>
          <w:color w:val="auto"/>
          <w:sz w:val="32"/>
          <w:szCs w:val="32"/>
          <w:lang w:eastAsia="zh-CN"/>
        </w:rPr>
        <w:t>.考生参加资格复审即视为认同并遵守《2023年江苏省宿迁市宿城区教育系统高层次青年人才资格复审疫情防控告知书》。考生应诚信申报相关信息，如有隐瞒或谎报旅居史、接触史、健康状况等疫情防控重点信息，或不配合工作人员进行防疫检测、排查、隔离、送诊等情形的，将被取消考试资格；情节恶劣或造成严重后果的，同时记入诚信档案；构成违法的，将依法追究法律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资格复审疫情防控措施会根据疫情防控形势变化而变化，请考生随时关注“健康宿迁”微信公众号发布的相关信息。</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color w:val="auto"/>
          <w:sz w:val="32"/>
          <w:szCs w:val="32"/>
          <w:lang w:eastAsia="zh-CN"/>
        </w:rPr>
      </w:pPr>
    </w:p>
    <w:sectPr>
      <w:footerReference r:id="rId3" w:type="default"/>
      <w:pgSz w:w="11906" w:h="16838"/>
      <w:pgMar w:top="1928" w:right="1134" w:bottom="170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mM0OTM1OWEyYmJhODA5MDQyYTE2OTMzMjZiYTUifQ=="/>
  </w:docVars>
  <w:rsids>
    <w:rsidRoot w:val="00000000"/>
    <w:rsid w:val="08892A58"/>
    <w:rsid w:val="0C5B18A0"/>
    <w:rsid w:val="17A84777"/>
    <w:rsid w:val="225864A2"/>
    <w:rsid w:val="26555053"/>
    <w:rsid w:val="2E155329"/>
    <w:rsid w:val="38464271"/>
    <w:rsid w:val="408F6D80"/>
    <w:rsid w:val="44E36DEB"/>
    <w:rsid w:val="57FB5D50"/>
    <w:rsid w:val="59F44805"/>
    <w:rsid w:val="60325A63"/>
    <w:rsid w:val="61CA37E5"/>
    <w:rsid w:val="75071439"/>
    <w:rsid w:val="7DBE1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widowControl/>
      <w:ind w:firstLine="634"/>
    </w:pPr>
    <w:rPr>
      <w:kern w:val="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1208</Words>
  <Characters>1235</Characters>
  <Lines>0</Lines>
  <Paragraphs>0</Paragraphs>
  <TotalTime>215</TotalTime>
  <ScaleCrop>false</ScaleCrop>
  <LinksUpToDate>false</LinksUpToDate>
  <CharactersWithSpaces>1235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2022-10-21T03:26:00Z</dcterms:created>
  <dc:creator>cfh</dc:creator>
  <cp:lastModifiedBy>17420</cp:lastModifiedBy>
  <cp:lastPrinted>2022-11-11T01:10:00Z</cp:lastPrinted>
  <dcterms:modified xsi:type="dcterms:W3CDTF">2022-11-30T07:09:14Z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ECFDFB56BCFC4B0F8FE6B0D9008F5F40</vt:lpwstr>
  </property>
</Properties>
</file>